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D9" w:rsidRPr="00C904D9" w:rsidRDefault="00C904D9" w:rsidP="006533C4">
      <w:pPr>
        <w:spacing w:after="0" w:line="240" w:lineRule="auto"/>
        <w:jc w:val="both"/>
        <w:rPr>
          <w:rFonts w:eastAsia="Times New Roman" w:cstheme="minorHAnsi"/>
          <w:b/>
          <w:bCs/>
          <w:color w:val="000000"/>
          <w:sz w:val="28"/>
          <w:szCs w:val="28"/>
          <w:lang w:eastAsia="cs-CZ"/>
        </w:rPr>
      </w:pPr>
      <w:r w:rsidRPr="00C904D9">
        <w:rPr>
          <w:rFonts w:eastAsia="Times New Roman" w:cstheme="minorHAnsi"/>
          <w:b/>
          <w:bCs/>
          <w:color w:val="000000"/>
          <w:sz w:val="28"/>
          <w:szCs w:val="28"/>
          <w:lang w:eastAsia="cs-CZ"/>
        </w:rPr>
        <w:t xml:space="preserve">Příloha k programu </w:t>
      </w:r>
    </w:p>
    <w:p w:rsidR="00C904D9" w:rsidRPr="00C904D9" w:rsidRDefault="00C904D9" w:rsidP="006533C4">
      <w:pPr>
        <w:spacing w:after="0" w:line="240" w:lineRule="auto"/>
        <w:jc w:val="both"/>
        <w:rPr>
          <w:rFonts w:eastAsia="Times New Roman" w:cstheme="minorHAnsi"/>
          <w:b/>
          <w:bCs/>
          <w:color w:val="000000"/>
          <w:sz w:val="28"/>
          <w:szCs w:val="28"/>
          <w:lang w:eastAsia="cs-CZ"/>
        </w:rPr>
      </w:pPr>
      <w:r w:rsidRPr="00C904D9">
        <w:rPr>
          <w:rFonts w:eastAsia="Times New Roman" w:cstheme="minorHAnsi"/>
          <w:b/>
          <w:bCs/>
          <w:color w:val="000000"/>
          <w:sz w:val="28"/>
          <w:szCs w:val="28"/>
          <w:lang w:eastAsia="cs-CZ"/>
        </w:rPr>
        <w:t>Nalejvárna z environmentální chemie</w:t>
      </w:r>
    </w:p>
    <w:p w:rsidR="0051059A" w:rsidRPr="00C904D9" w:rsidRDefault="009E5F17" w:rsidP="006533C4">
      <w:pPr>
        <w:spacing w:after="0" w:line="240" w:lineRule="auto"/>
        <w:jc w:val="both"/>
        <w:rPr>
          <w:rFonts w:eastAsia="Times New Roman" w:cstheme="minorHAnsi"/>
          <w:bCs/>
          <w:color w:val="000000"/>
          <w:sz w:val="28"/>
          <w:szCs w:val="28"/>
          <w:lang w:eastAsia="cs-CZ"/>
        </w:rPr>
      </w:pPr>
      <w:r w:rsidRPr="00C904D9">
        <w:rPr>
          <w:rFonts w:eastAsia="Times New Roman" w:cstheme="minorHAnsi"/>
          <w:b/>
          <w:color w:val="000000"/>
          <w:sz w:val="28"/>
          <w:szCs w:val="28"/>
          <w:lang w:eastAsia="cs-CZ"/>
        </w:rPr>
        <w:t>Základní pojmy</w:t>
      </w:r>
      <w:r w:rsidR="00C904D9">
        <w:rPr>
          <w:rFonts w:eastAsia="Times New Roman" w:cstheme="minorHAnsi"/>
          <w:b/>
          <w:color w:val="000000"/>
          <w:sz w:val="28"/>
          <w:szCs w:val="28"/>
          <w:lang w:eastAsia="cs-CZ"/>
        </w:rPr>
        <w:t xml:space="preserve"> - </w:t>
      </w:r>
      <w:r w:rsidR="00C904D9">
        <w:rPr>
          <w:rFonts w:eastAsia="Times New Roman" w:cstheme="minorHAnsi"/>
          <w:bCs/>
          <w:color w:val="000000"/>
          <w:sz w:val="28"/>
          <w:szCs w:val="28"/>
          <w:lang w:eastAsia="cs-CZ"/>
        </w:rPr>
        <w:t>vytisknout a rozstříhat na jednotlivé odstavce (vysvětlení jednotlivých pojmů)</w:t>
      </w:r>
    </w:p>
    <w:p w:rsidR="00C904D9" w:rsidRDefault="00C904D9" w:rsidP="006533C4">
      <w:pPr>
        <w:spacing w:after="0" w:line="240" w:lineRule="auto"/>
        <w:jc w:val="both"/>
        <w:rPr>
          <w:rFonts w:eastAsia="Times New Roman" w:cstheme="minorHAnsi"/>
          <w:bCs/>
          <w:color w:val="000000"/>
          <w:sz w:val="28"/>
          <w:szCs w:val="28"/>
          <w:lang w:eastAsia="cs-CZ"/>
        </w:rPr>
      </w:pPr>
    </w:p>
    <w:p w:rsidR="00C904D9" w:rsidRPr="00C904D9" w:rsidRDefault="00C904D9" w:rsidP="006533C4">
      <w:pPr>
        <w:spacing w:after="0" w:line="240" w:lineRule="auto"/>
        <w:jc w:val="both"/>
        <w:rPr>
          <w:rFonts w:eastAsia="Times New Roman" w:cstheme="minorHAnsi"/>
          <w:bCs/>
          <w:color w:val="000000"/>
          <w:sz w:val="28"/>
          <w:szCs w:val="28"/>
          <w:lang w:eastAsia="cs-CZ"/>
        </w:rPr>
      </w:pPr>
    </w:p>
    <w:p w:rsidR="00C904D9" w:rsidRPr="00C904D9" w:rsidRDefault="00C904D9" w:rsidP="006533C4">
      <w:pPr>
        <w:spacing w:after="0" w:line="240" w:lineRule="auto"/>
        <w:jc w:val="both"/>
        <w:rPr>
          <w:rFonts w:eastAsia="Times New Roman" w:cstheme="minorHAnsi"/>
          <w:bCs/>
          <w:color w:val="000000"/>
          <w:sz w:val="28"/>
          <w:szCs w:val="28"/>
          <w:lang w:eastAsia="cs-CZ"/>
        </w:rPr>
      </w:pPr>
      <w:r w:rsidRPr="00C904D9">
        <w:rPr>
          <w:rFonts w:eastAsia="Times New Roman" w:cstheme="minorHAnsi"/>
          <w:bCs/>
          <w:noProof/>
          <w:color w:val="000000"/>
          <w:sz w:val="28"/>
          <w:szCs w:val="28"/>
          <w:lang w:eastAsia="cs-CZ"/>
        </w:rPr>
        <w:drawing>
          <wp:inline distT="0" distB="0" distL="0" distR="0">
            <wp:extent cx="5760720" cy="407289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9191220-a3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p>
    <w:p w:rsidR="00C904D9" w:rsidRPr="00C904D9" w:rsidRDefault="00C904D9" w:rsidP="006533C4">
      <w:pPr>
        <w:spacing w:after="0" w:line="240" w:lineRule="auto"/>
        <w:jc w:val="both"/>
        <w:rPr>
          <w:rFonts w:eastAsia="Times New Roman" w:cstheme="minorHAnsi"/>
          <w:bCs/>
          <w:color w:val="000000"/>
          <w:sz w:val="28"/>
          <w:szCs w:val="28"/>
          <w:lang w:eastAsia="cs-CZ"/>
        </w:rPr>
      </w:pPr>
    </w:p>
    <w:p w:rsidR="00C904D9" w:rsidRPr="00C904D9" w:rsidRDefault="00C904D9" w:rsidP="006533C4">
      <w:pPr>
        <w:jc w:val="both"/>
        <w:rPr>
          <w:rFonts w:eastAsia="Times New Roman" w:cstheme="minorHAnsi"/>
          <w:bCs/>
          <w:color w:val="000000"/>
          <w:sz w:val="28"/>
          <w:szCs w:val="28"/>
          <w:lang w:eastAsia="cs-CZ"/>
        </w:rPr>
      </w:pPr>
      <w:r w:rsidRPr="00C904D9">
        <w:rPr>
          <w:rFonts w:eastAsia="Times New Roman" w:cstheme="minorHAnsi"/>
          <w:bCs/>
          <w:color w:val="000000"/>
          <w:sz w:val="28"/>
          <w:szCs w:val="28"/>
          <w:lang w:eastAsia="cs-CZ"/>
        </w:rPr>
        <w:br w:type="page"/>
      </w: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lastRenderedPageBreak/>
        <w:t>(Bio)degradabilita</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Biodegradabilní = schopný degradace (rozpadu) přirozeným způsobem.</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Biodegradabilní jsou sloučeniny, které se v přírodě po nějaké době za přispění organismů (bakterií, plísní…) rozloží na jiné, jednodušší látky.</w:t>
      </w:r>
    </w:p>
    <w:p w:rsidR="004A4042" w:rsidRPr="00C904D9" w:rsidRDefault="004A4042"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Perzistence</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Perzistentní = trvalý, stálý, vytrvalý, přetrvávající</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 xml:space="preserve">Perzistence = </w:t>
      </w:r>
      <w:r w:rsidRPr="00C904D9">
        <w:rPr>
          <w:rFonts w:eastAsia="Times New Roman" w:cstheme="minorHAnsi"/>
          <w:color w:val="000000"/>
          <w:sz w:val="28"/>
          <w:szCs w:val="28"/>
          <w:shd w:val="clear" w:color="auto" w:fill="FFFFFF"/>
          <w:lang w:eastAsia="cs-CZ"/>
        </w:rPr>
        <w:t>stálost, odolnost, vytrvalost, tvrdošíjnost</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shd w:val="clear" w:color="auto" w:fill="FFFFFF"/>
          <w:lang w:eastAsia="cs-CZ"/>
        </w:rPr>
        <w:t>Látka, která je perzistentní, se v prostředí nerozkládá (biologicky, chemicky ani vlivem UV záření), nebo se rozkládá velmi pomalu - tedy zůstává v prostředí velmi dlouho beze změny.</w:t>
      </w:r>
    </w:p>
    <w:p w:rsidR="004A4042" w:rsidRPr="00C904D9" w:rsidRDefault="004A4042" w:rsidP="006533C4">
      <w:pPr>
        <w:spacing w:after="0" w:line="240" w:lineRule="auto"/>
        <w:jc w:val="both"/>
        <w:rPr>
          <w:rFonts w:eastAsia="Times New Roman" w:cstheme="minorHAnsi"/>
          <w:color w:val="000000"/>
          <w:sz w:val="28"/>
          <w:szCs w:val="28"/>
          <w:shd w:val="clear" w:color="auto" w:fill="FFFFFF"/>
          <w:lang w:eastAsia="cs-CZ"/>
        </w:rPr>
      </w:pPr>
      <w:r w:rsidRPr="00C904D9">
        <w:rPr>
          <w:rFonts w:eastAsia="Times New Roman" w:cstheme="minorHAnsi"/>
          <w:color w:val="000000"/>
          <w:sz w:val="28"/>
          <w:szCs w:val="28"/>
          <w:shd w:val="clear" w:color="auto" w:fill="FFFFFF"/>
          <w:lang w:eastAsia="cs-CZ"/>
        </w:rPr>
        <w:t>Vlivem persistence se látky mohou v prostředí hromadit a mít dlouhodobější účinky na živé organismy a člověka.</w:t>
      </w: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Těkavost</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Těkavé látky jsou takové, které se snadno vypařují (případně sublimují). S</w:t>
      </w:r>
      <w:r w:rsidR="003B5C87" w:rsidRPr="00C904D9">
        <w:rPr>
          <w:rFonts w:eastAsia="Times New Roman" w:cstheme="minorHAnsi"/>
          <w:color w:val="000000"/>
          <w:sz w:val="28"/>
          <w:szCs w:val="28"/>
          <w:lang w:eastAsia="cs-CZ"/>
        </w:rPr>
        <w:t> </w:t>
      </w:r>
      <w:r w:rsidRPr="00C904D9">
        <w:rPr>
          <w:rFonts w:eastAsia="Times New Roman" w:cstheme="minorHAnsi"/>
          <w:color w:val="000000"/>
          <w:sz w:val="28"/>
          <w:szCs w:val="28"/>
          <w:lang w:eastAsia="cs-CZ"/>
        </w:rPr>
        <w:t xml:space="preserve">tímto </w:t>
      </w:r>
      <w:r w:rsidR="00566E5E" w:rsidRPr="00C904D9">
        <w:rPr>
          <w:rFonts w:eastAsia="Times New Roman" w:cstheme="minorHAnsi"/>
          <w:color w:val="000000"/>
          <w:sz w:val="28"/>
          <w:szCs w:val="28"/>
          <w:lang w:eastAsia="cs-CZ"/>
        </w:rPr>
        <w:t xml:space="preserve">pojmem souvisí pojem tenze </w:t>
      </w:r>
      <w:proofErr w:type="gramStart"/>
      <w:r w:rsidR="00566E5E" w:rsidRPr="00C904D9">
        <w:rPr>
          <w:rFonts w:eastAsia="Times New Roman" w:cstheme="minorHAnsi"/>
          <w:color w:val="000000"/>
          <w:sz w:val="28"/>
          <w:szCs w:val="28"/>
          <w:lang w:eastAsia="cs-CZ"/>
        </w:rPr>
        <w:t xml:space="preserve">par. </w:t>
      </w:r>
      <w:r w:rsidRPr="00C904D9">
        <w:rPr>
          <w:rFonts w:eastAsia="Times New Roman" w:cstheme="minorHAnsi"/>
          <w:color w:val="000000"/>
          <w:sz w:val="28"/>
          <w:szCs w:val="28"/>
          <w:lang w:eastAsia="cs-CZ"/>
        </w:rPr>
        <w:t>Čím</w:t>
      </w:r>
      <w:proofErr w:type="gramEnd"/>
      <w:r w:rsidRPr="00C904D9">
        <w:rPr>
          <w:rFonts w:eastAsia="Times New Roman" w:cstheme="minorHAnsi"/>
          <w:color w:val="000000"/>
          <w:sz w:val="28"/>
          <w:szCs w:val="28"/>
          <w:lang w:eastAsia="cs-CZ"/>
        </w:rPr>
        <w:t xml:space="preserve"> je látka těkavější, tím větší bude mít tenzi par. Podle US EPA (Agentura pro ochranu životního prostředí USA) za těkavou označujeme takovou látku, která při 20 °C má tenzi par větší nebo rovnu 0,13</w:t>
      </w:r>
      <w:r w:rsidR="00DF63F2">
        <w:rPr>
          <w:rFonts w:eastAsia="Times New Roman" w:cstheme="minorHAnsi"/>
          <w:color w:val="000000"/>
          <w:sz w:val="28"/>
          <w:szCs w:val="28"/>
          <w:lang w:eastAsia="cs-CZ"/>
        </w:rPr>
        <w:t> </w:t>
      </w:r>
      <w:proofErr w:type="spellStart"/>
      <w:r w:rsidRPr="00C904D9">
        <w:rPr>
          <w:rFonts w:eastAsia="Times New Roman" w:cstheme="minorHAnsi"/>
          <w:color w:val="000000"/>
          <w:sz w:val="28"/>
          <w:szCs w:val="28"/>
          <w:lang w:eastAsia="cs-CZ"/>
        </w:rPr>
        <w:t>kPa</w:t>
      </w:r>
      <w:proofErr w:type="spellEnd"/>
      <w:r w:rsidRPr="00C904D9">
        <w:rPr>
          <w:rFonts w:eastAsia="Times New Roman" w:cstheme="minorHAnsi"/>
          <w:color w:val="000000"/>
          <w:sz w:val="28"/>
          <w:szCs w:val="28"/>
          <w:lang w:eastAsia="cs-CZ"/>
        </w:rPr>
        <w:t>. Netěkavé látky mají pak tenzi par nižší a nemají tendenci se příliš vypařovat. </w:t>
      </w:r>
    </w:p>
    <w:p w:rsidR="004A4042" w:rsidRPr="00C904D9" w:rsidRDefault="004A4042"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51059A" w:rsidRPr="00C904D9" w:rsidRDefault="0051059A"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proofErr w:type="spellStart"/>
      <w:r w:rsidRPr="00C904D9">
        <w:rPr>
          <w:rFonts w:eastAsia="Times New Roman" w:cstheme="minorHAnsi"/>
          <w:b/>
          <w:bCs/>
          <w:color w:val="000000"/>
          <w:sz w:val="32"/>
          <w:szCs w:val="32"/>
          <w:lang w:eastAsia="cs-CZ"/>
        </w:rPr>
        <w:t>Semivolatilita</w:t>
      </w:r>
      <w:proofErr w:type="spellEnd"/>
    </w:p>
    <w:p w:rsidR="004A4042" w:rsidRPr="00C904D9" w:rsidRDefault="004A4042" w:rsidP="006533C4">
      <w:pPr>
        <w:spacing w:after="0" w:line="240" w:lineRule="auto"/>
        <w:jc w:val="both"/>
        <w:rPr>
          <w:rFonts w:eastAsia="Times New Roman" w:cstheme="minorHAnsi"/>
          <w:color w:val="000000"/>
          <w:sz w:val="28"/>
          <w:szCs w:val="28"/>
          <w:lang w:eastAsia="cs-CZ"/>
        </w:rPr>
      </w:pPr>
      <w:proofErr w:type="spellStart"/>
      <w:r w:rsidRPr="00C904D9">
        <w:rPr>
          <w:rFonts w:eastAsia="Times New Roman" w:cstheme="minorHAnsi"/>
          <w:color w:val="000000"/>
          <w:sz w:val="28"/>
          <w:szCs w:val="28"/>
          <w:lang w:eastAsia="cs-CZ"/>
        </w:rPr>
        <w:t>Semivolatilní</w:t>
      </w:r>
      <w:proofErr w:type="spellEnd"/>
      <w:r w:rsidRPr="00C904D9">
        <w:rPr>
          <w:rFonts w:eastAsia="Times New Roman" w:cstheme="minorHAnsi"/>
          <w:color w:val="000000"/>
          <w:sz w:val="28"/>
          <w:szCs w:val="28"/>
          <w:lang w:eastAsia="cs-CZ"/>
        </w:rPr>
        <w:t xml:space="preserve"> neboli polo-těkavé látky jsou takové, které se trochu vypařují a snadno zase dostávají z atmosféry - nejčastěji se sorbují na pevné částice, např. prach. Je to přesně ta kombinace vlastností, která způsobuje, že tyto látky jsou schopné se atmosférou dopravit na dlouhé vzdálenosti a tam z ní “vypadnout” do jiných složek prostředí. Tento transport se může cyklicky opakovat - látka takzvaně “skáče”.</w:t>
      </w:r>
    </w:p>
    <w:p w:rsidR="00C904D9" w:rsidRDefault="00C904D9" w:rsidP="006533C4">
      <w:pPr>
        <w:jc w:val="both"/>
        <w:rPr>
          <w:rFonts w:eastAsia="Times New Roman" w:cstheme="minorHAnsi"/>
          <w:sz w:val="28"/>
          <w:szCs w:val="28"/>
          <w:lang w:eastAsia="cs-CZ"/>
        </w:rPr>
      </w:pPr>
      <w:r>
        <w:rPr>
          <w:rFonts w:eastAsia="Times New Roman" w:cstheme="minorHAnsi"/>
          <w:sz w:val="28"/>
          <w:szCs w:val="28"/>
          <w:lang w:eastAsia="cs-CZ"/>
        </w:rPr>
        <w:br w:type="page"/>
      </w: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lastRenderedPageBreak/>
        <w:t>Hydrofilní</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Hydrofilní je taková látka, která se snadno rozpouští ve vodě. Částice hydrofilní látky obvykle nesou náboj - jsou to často ionty nebo polární molekuly, kdy část molekuly je nabitá kladně a jiná část záporně. Tyto částice pak ochotně reagují s</w:t>
      </w:r>
      <w:r w:rsidR="006533C4">
        <w:rPr>
          <w:rFonts w:eastAsia="Times New Roman" w:cstheme="minorHAnsi"/>
          <w:color w:val="000000"/>
          <w:sz w:val="28"/>
          <w:szCs w:val="28"/>
          <w:lang w:eastAsia="cs-CZ"/>
        </w:rPr>
        <w:t> </w:t>
      </w:r>
      <w:r w:rsidRPr="00C904D9">
        <w:rPr>
          <w:rFonts w:eastAsia="Times New Roman" w:cstheme="minorHAnsi"/>
          <w:color w:val="000000"/>
          <w:sz w:val="28"/>
          <w:szCs w:val="28"/>
          <w:lang w:eastAsia="cs-CZ"/>
        </w:rPr>
        <w:t>molekulami vody a tvoří tzv. vodíkové můstky. </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 xml:space="preserve">Hydrofilní může být i povrch - pak je </w:t>
      </w:r>
      <w:proofErr w:type="spellStart"/>
      <w:r w:rsidRPr="00C904D9">
        <w:rPr>
          <w:rFonts w:eastAsia="Times New Roman" w:cstheme="minorHAnsi"/>
          <w:color w:val="000000"/>
          <w:sz w:val="28"/>
          <w:szCs w:val="28"/>
          <w:lang w:eastAsia="cs-CZ"/>
        </w:rPr>
        <w:t>smáčivý</w:t>
      </w:r>
      <w:proofErr w:type="spellEnd"/>
      <w:r w:rsidRPr="00C904D9">
        <w:rPr>
          <w:rFonts w:eastAsia="Times New Roman" w:cstheme="minorHAnsi"/>
          <w:color w:val="000000"/>
          <w:sz w:val="28"/>
          <w:szCs w:val="28"/>
          <w:lang w:eastAsia="cs-CZ"/>
        </w:rPr>
        <w:t>, neodpuzuje vodu. </w:t>
      </w:r>
    </w:p>
    <w:p w:rsidR="0051059A" w:rsidRPr="00C904D9" w:rsidRDefault="0051059A" w:rsidP="006533C4">
      <w:pPr>
        <w:spacing w:after="0" w:line="240" w:lineRule="auto"/>
        <w:jc w:val="both"/>
        <w:rPr>
          <w:rFonts w:eastAsia="Times New Roman" w:cstheme="minorHAnsi"/>
          <w:color w:val="000000"/>
          <w:sz w:val="28"/>
          <w:szCs w:val="28"/>
          <w:lang w:eastAsia="cs-CZ"/>
        </w:rPr>
      </w:pPr>
    </w:p>
    <w:p w:rsidR="0051059A" w:rsidRPr="00C904D9" w:rsidRDefault="0051059A" w:rsidP="006533C4">
      <w:pPr>
        <w:spacing w:after="0" w:line="240" w:lineRule="auto"/>
        <w:jc w:val="both"/>
        <w:rPr>
          <w:rFonts w:eastAsia="Times New Roman" w:cstheme="minorHAnsi"/>
          <w:color w:val="000000"/>
          <w:sz w:val="28"/>
          <w:szCs w:val="28"/>
          <w:lang w:eastAsia="cs-CZ"/>
        </w:rPr>
      </w:pPr>
    </w:p>
    <w:p w:rsidR="0051059A" w:rsidRPr="00C904D9" w:rsidRDefault="0051059A"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Lipofilní</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 xml:space="preserve">Lipofilní je taková látka, která se snadno rozpouští v tucích. Mívá elektricky neutrální molekuly, často dlouhé řetězce. Taková látka se nebude rozpouštět ve vodě - bude hydrofobní (i když to neznamená to stejné, např. silikon je hydrofobní i </w:t>
      </w:r>
      <w:proofErr w:type="spellStart"/>
      <w:r w:rsidRPr="00C904D9">
        <w:rPr>
          <w:rFonts w:eastAsia="Times New Roman" w:cstheme="minorHAnsi"/>
          <w:color w:val="000000"/>
          <w:sz w:val="28"/>
          <w:szCs w:val="28"/>
          <w:lang w:eastAsia="cs-CZ"/>
        </w:rPr>
        <w:t>lipofobní</w:t>
      </w:r>
      <w:proofErr w:type="spellEnd"/>
      <w:r w:rsidRPr="00C904D9">
        <w:rPr>
          <w:rFonts w:eastAsia="Times New Roman" w:cstheme="minorHAnsi"/>
          <w:color w:val="000000"/>
          <w:sz w:val="28"/>
          <w:szCs w:val="28"/>
          <w:lang w:eastAsia="cs-CZ"/>
        </w:rPr>
        <w:t>).</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Lipofilní látky v přírodě budou zůstávat v půdě, nebudou se vyplavovat vodou.</w:t>
      </w: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proofErr w:type="spellStart"/>
      <w:r w:rsidRPr="00C904D9">
        <w:rPr>
          <w:rFonts w:eastAsia="Times New Roman" w:cstheme="minorHAnsi"/>
          <w:b/>
          <w:bCs/>
          <w:color w:val="000000"/>
          <w:sz w:val="32"/>
          <w:szCs w:val="32"/>
          <w:lang w:eastAsia="cs-CZ"/>
        </w:rPr>
        <w:t>Bioakumulace</w:t>
      </w:r>
      <w:proofErr w:type="spellEnd"/>
    </w:p>
    <w:p w:rsidR="004A4042" w:rsidRPr="00C904D9" w:rsidRDefault="004A4042" w:rsidP="006533C4">
      <w:pPr>
        <w:spacing w:after="0" w:line="240" w:lineRule="auto"/>
        <w:jc w:val="both"/>
        <w:rPr>
          <w:rFonts w:eastAsia="Times New Roman" w:cstheme="minorHAnsi"/>
          <w:color w:val="000000"/>
          <w:sz w:val="28"/>
          <w:szCs w:val="28"/>
          <w:lang w:eastAsia="cs-CZ"/>
        </w:rPr>
      </w:pPr>
      <w:proofErr w:type="spellStart"/>
      <w:r w:rsidRPr="00C904D9">
        <w:rPr>
          <w:rFonts w:eastAsia="Times New Roman" w:cstheme="minorHAnsi"/>
          <w:color w:val="000000"/>
          <w:sz w:val="28"/>
          <w:szCs w:val="28"/>
          <w:lang w:eastAsia="cs-CZ"/>
        </w:rPr>
        <w:t>Bioakumulace</w:t>
      </w:r>
      <w:proofErr w:type="spellEnd"/>
      <w:r w:rsidRPr="00C904D9">
        <w:rPr>
          <w:rFonts w:eastAsia="Times New Roman" w:cstheme="minorHAnsi"/>
          <w:color w:val="000000"/>
          <w:sz w:val="28"/>
          <w:szCs w:val="28"/>
          <w:lang w:eastAsia="cs-CZ"/>
        </w:rPr>
        <w:t xml:space="preserve"> je typická pro vysoce lipofilní látky, které mají schopnost se akumulovat v tukové tkáni živých organismů. Je to vlastnost typická pro persistentní organické látky. Tyto látky se hromadí v tukové tkáni organismů, </w:t>
      </w:r>
      <w:r w:rsidR="00C7263F">
        <w:rPr>
          <w:rFonts w:eastAsia="Times New Roman" w:cstheme="minorHAnsi"/>
          <w:color w:val="000000"/>
          <w:sz w:val="28"/>
          <w:szCs w:val="28"/>
          <w:lang w:eastAsia="cs-CZ"/>
        </w:rPr>
        <w:t>odkud se špatně vylučují a zůstá</w:t>
      </w:r>
      <w:r w:rsidRPr="00C904D9">
        <w:rPr>
          <w:rFonts w:eastAsia="Times New Roman" w:cstheme="minorHAnsi"/>
          <w:color w:val="000000"/>
          <w:sz w:val="28"/>
          <w:szCs w:val="28"/>
          <w:lang w:eastAsia="cs-CZ"/>
        </w:rPr>
        <w:t>vají v organismu po dlouhou dobu. </w:t>
      </w:r>
    </w:p>
    <w:p w:rsidR="004A4042" w:rsidRPr="00C904D9" w:rsidRDefault="004A4042"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Transport mezi složkami prostředí</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Chemické látky, které se dostanou do životního prostředí, nezůstávají na místě, kde se do prostředí dostaly. Mohou putovat na různé vzdálenosti a mohou se dostávat do jiných složek prostředí. Např. látka, kterou někdo vylil do hlíny, se může vlivem deště vymýt do povrchových vod nebo postupně dostat i do spodních vod, může se i odpařit a dostat se do vzduchu a vlivem větru doputovat docela daleko. Naopak látky, které se do prostředí dostaly v plynném skupenství - odpařily se - se mohou se srážkami nebo nachytané na částice prachu dostat na zem a odtud do rostlin, do zvířat, do mléka nebo do člověka.</w:t>
      </w:r>
    </w:p>
    <w:p w:rsidR="00C904D9" w:rsidRDefault="00C904D9" w:rsidP="006533C4">
      <w:pPr>
        <w:jc w:val="both"/>
        <w:rPr>
          <w:rFonts w:eastAsia="Times New Roman" w:cstheme="minorHAnsi"/>
          <w:sz w:val="28"/>
          <w:szCs w:val="28"/>
          <w:lang w:eastAsia="cs-CZ"/>
        </w:rPr>
      </w:pPr>
      <w:r>
        <w:rPr>
          <w:rFonts w:eastAsia="Times New Roman" w:cstheme="minorHAnsi"/>
          <w:sz w:val="28"/>
          <w:szCs w:val="28"/>
          <w:lang w:eastAsia="cs-CZ"/>
        </w:rPr>
        <w:br w:type="page"/>
      </w: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lastRenderedPageBreak/>
        <w:t>Dálkový transport (long-</w:t>
      </w:r>
      <w:proofErr w:type="spellStart"/>
      <w:r w:rsidRPr="00C904D9">
        <w:rPr>
          <w:rFonts w:eastAsia="Times New Roman" w:cstheme="minorHAnsi"/>
          <w:b/>
          <w:bCs/>
          <w:color w:val="000000"/>
          <w:sz w:val="32"/>
          <w:szCs w:val="32"/>
          <w:lang w:eastAsia="cs-CZ"/>
        </w:rPr>
        <w:t>range</w:t>
      </w:r>
      <w:proofErr w:type="spellEnd"/>
      <w:r w:rsidRPr="00C904D9">
        <w:rPr>
          <w:rFonts w:eastAsia="Times New Roman" w:cstheme="minorHAnsi"/>
          <w:b/>
          <w:bCs/>
          <w:color w:val="000000"/>
          <w:sz w:val="32"/>
          <w:szCs w:val="32"/>
          <w:lang w:eastAsia="cs-CZ"/>
        </w:rPr>
        <w:t xml:space="preserve"> transport)</w:t>
      </w:r>
    </w:p>
    <w:p w:rsidR="002653BC" w:rsidRPr="00C904D9" w:rsidRDefault="002653BC"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 xml:space="preserve">Dálkový transport je schopnost látky cestovat od původního zdroje do míst vzdálených až tisíce kilometrů. Tento transport může probíhat buď vodou - látky, které se ve vodě dobře rozpouští - nebo vzduchem - toho jsou nejlépe schopné látky </w:t>
      </w:r>
      <w:proofErr w:type="spellStart"/>
      <w:r w:rsidRPr="00C904D9">
        <w:rPr>
          <w:rFonts w:eastAsia="Times New Roman" w:cstheme="minorHAnsi"/>
          <w:color w:val="000000"/>
          <w:sz w:val="28"/>
          <w:szCs w:val="28"/>
          <w:lang w:eastAsia="cs-CZ"/>
        </w:rPr>
        <w:t>semivolatilní</w:t>
      </w:r>
      <w:proofErr w:type="spellEnd"/>
      <w:r w:rsidRPr="00C904D9">
        <w:rPr>
          <w:rFonts w:eastAsia="Times New Roman" w:cstheme="minorHAnsi"/>
          <w:color w:val="000000"/>
          <w:sz w:val="28"/>
          <w:szCs w:val="28"/>
          <w:lang w:eastAsia="cs-CZ"/>
        </w:rPr>
        <w:t>. Tyto látky se mohou za určitých podmínek snadno vypařovat, vstupují tak do atmosféry a vzdušnými proudy jsou unášeny na dlouhé vzdálenosti</w:t>
      </w:r>
      <w:r w:rsidR="00B05736" w:rsidRPr="00C904D9">
        <w:rPr>
          <w:rFonts w:eastAsia="Times New Roman" w:cstheme="minorHAnsi"/>
          <w:color w:val="000000"/>
          <w:sz w:val="28"/>
          <w:szCs w:val="28"/>
          <w:lang w:eastAsia="cs-CZ"/>
        </w:rPr>
        <w:t>. V chladném prostředí pak snadno kondenzují, z atmosféry „vypadnou“ a hromadí se v jiných složkách prostředí, kde již nejsou tak mobilní</w:t>
      </w:r>
      <w:r w:rsidRPr="00C904D9">
        <w:rPr>
          <w:rFonts w:eastAsia="Times New Roman" w:cstheme="minorHAnsi"/>
          <w:color w:val="000000"/>
          <w:sz w:val="28"/>
          <w:szCs w:val="28"/>
          <w:lang w:eastAsia="cs-CZ"/>
        </w:rPr>
        <w:t>. Výsledkem je, že se tyto látky mohou vyskytovat a případně i hromadit v</w:t>
      </w:r>
      <w:r w:rsidR="006533C4">
        <w:rPr>
          <w:rFonts w:eastAsia="Times New Roman" w:cstheme="minorHAnsi"/>
          <w:color w:val="000000"/>
          <w:sz w:val="28"/>
          <w:szCs w:val="28"/>
          <w:lang w:eastAsia="cs-CZ"/>
        </w:rPr>
        <w:t> </w:t>
      </w:r>
      <w:r w:rsidRPr="00C904D9">
        <w:rPr>
          <w:rFonts w:eastAsia="Times New Roman" w:cstheme="minorHAnsi"/>
          <w:color w:val="000000"/>
          <w:sz w:val="28"/>
          <w:szCs w:val="28"/>
          <w:lang w:eastAsia="cs-CZ"/>
        </w:rPr>
        <w:t>místech, kde se nikdy nevyráběly ani nepoužívaly, typicky v polárních oblastech. </w:t>
      </w:r>
    </w:p>
    <w:p w:rsidR="004A4042" w:rsidRDefault="004A4042" w:rsidP="006533C4">
      <w:pPr>
        <w:spacing w:after="0" w:line="240" w:lineRule="auto"/>
        <w:jc w:val="both"/>
        <w:rPr>
          <w:rFonts w:eastAsia="Times New Roman" w:cstheme="minorHAnsi"/>
          <w:color w:val="000000"/>
          <w:sz w:val="28"/>
          <w:szCs w:val="28"/>
          <w:lang w:eastAsia="cs-CZ"/>
        </w:rPr>
      </w:pPr>
    </w:p>
    <w:p w:rsidR="00C904D9" w:rsidRDefault="00C904D9" w:rsidP="006533C4">
      <w:pPr>
        <w:spacing w:after="0" w:line="240" w:lineRule="auto"/>
        <w:jc w:val="both"/>
        <w:rPr>
          <w:rFonts w:eastAsia="Times New Roman" w:cstheme="minorHAnsi"/>
          <w:color w:val="000000"/>
          <w:sz w:val="28"/>
          <w:szCs w:val="28"/>
          <w:lang w:eastAsia="cs-CZ"/>
        </w:rPr>
      </w:pPr>
    </w:p>
    <w:p w:rsidR="00C904D9" w:rsidRPr="00C904D9" w:rsidRDefault="00C904D9" w:rsidP="006533C4">
      <w:pPr>
        <w:spacing w:after="0" w:line="240" w:lineRule="auto"/>
        <w:jc w:val="both"/>
        <w:rPr>
          <w:rFonts w:eastAsia="Times New Roman" w:cstheme="minorHAnsi"/>
          <w:color w:val="000000"/>
          <w:sz w:val="28"/>
          <w:szCs w:val="28"/>
          <w:lang w:eastAsia="cs-CZ"/>
        </w:rPr>
      </w:pP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Transformace v prostředí</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Tak jako léky, které užíváme, se v těle metabolizují - transformují na jiné látky, které se snáz z těla vyloučí, tak se i chemické látky v prostředí mohou měnit na jiné chemické látky. Děje se to zejména díky mikroorganismům či jiným organismům - tzv. biotransformací, nebo vlivem abiotických (neživých) složek prostředí - např. působením slunečního záření, chemických reakcí probíhajících ve vodě aj.</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Nové látky, které vzniknou, mohou být buď méně toxické, nebo naopak více toxické. Obě varianty existují.</w:t>
      </w:r>
    </w:p>
    <w:p w:rsidR="004A4042" w:rsidRPr="00C904D9" w:rsidRDefault="004A4042" w:rsidP="006533C4">
      <w:pPr>
        <w:spacing w:after="0" w:line="240" w:lineRule="auto"/>
        <w:jc w:val="both"/>
        <w:rPr>
          <w:rFonts w:eastAsia="Times New Roman" w:cstheme="minorHAnsi"/>
          <w:sz w:val="28"/>
          <w:szCs w:val="28"/>
          <w:lang w:eastAsia="cs-CZ"/>
        </w:rPr>
      </w:pPr>
    </w:p>
    <w:p w:rsidR="004A4042" w:rsidRDefault="004A4042" w:rsidP="006533C4">
      <w:pPr>
        <w:spacing w:after="0" w:line="240" w:lineRule="auto"/>
        <w:jc w:val="both"/>
        <w:rPr>
          <w:rFonts w:eastAsia="Times New Roman" w:cstheme="minorHAnsi"/>
          <w:sz w:val="28"/>
          <w:szCs w:val="28"/>
          <w:lang w:eastAsia="cs-CZ"/>
        </w:rPr>
      </w:pPr>
    </w:p>
    <w:p w:rsidR="00C904D9" w:rsidRPr="00C904D9" w:rsidRDefault="00C904D9" w:rsidP="006533C4">
      <w:pPr>
        <w:spacing w:after="0" w:line="240" w:lineRule="auto"/>
        <w:jc w:val="both"/>
        <w:rPr>
          <w:rFonts w:eastAsia="Times New Roman" w:cstheme="minorHAnsi"/>
          <w:sz w:val="28"/>
          <w:szCs w:val="28"/>
          <w:lang w:eastAsia="cs-CZ"/>
        </w:rPr>
      </w:pPr>
    </w:p>
    <w:p w:rsidR="00C904D9" w:rsidRPr="00C904D9" w:rsidRDefault="00C904D9"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Nebezpečnost/Riziko</w:t>
      </w:r>
    </w:p>
    <w:p w:rsidR="00C904D9" w:rsidRPr="00C904D9" w:rsidRDefault="00C904D9"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Jak moc je látka nebezpečná závisí na míře její toxicity - tzn. jaké množství látky už způsobí nějaký nepříznivý účinek. Např. látka, která způsobí smrt pokusného červa v dávce 20 mg, bude nebezpečnější než látka, která způsobí smrt až v dávce 100 mg. </w:t>
      </w:r>
    </w:p>
    <w:p w:rsidR="00C904D9" w:rsidRPr="00C904D9" w:rsidRDefault="00C904D9"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Jaké riziko je spojeno s takovou látkou</w:t>
      </w:r>
      <w:r w:rsidR="00C7263F">
        <w:rPr>
          <w:rFonts w:eastAsia="Times New Roman" w:cstheme="minorHAnsi"/>
          <w:color w:val="000000"/>
          <w:sz w:val="28"/>
          <w:szCs w:val="28"/>
          <w:lang w:eastAsia="cs-CZ"/>
        </w:rPr>
        <w:t>,</w:t>
      </w:r>
      <w:r w:rsidRPr="00C904D9">
        <w:rPr>
          <w:rFonts w:eastAsia="Times New Roman" w:cstheme="minorHAnsi"/>
          <w:color w:val="000000"/>
          <w:sz w:val="28"/>
          <w:szCs w:val="28"/>
          <w:lang w:eastAsia="cs-CZ"/>
        </w:rPr>
        <w:t xml:space="preserve"> je ovšem spojeno ještě s tím, kolik takové látky skutečně v životním prostředí může být. Např. pokud se ta méně toxická látka vypouští z deseti chemických provozů v množství 100 mg/l, bude daleko rizikovější než ta, která je sice toxičtější, ale dostává se do prostředí jen z jednoho malého provozu v množství 1 mg/l.</w:t>
      </w:r>
    </w:p>
    <w:p w:rsidR="00C904D9" w:rsidRDefault="00C904D9" w:rsidP="006533C4">
      <w:pPr>
        <w:jc w:val="both"/>
        <w:rPr>
          <w:rFonts w:eastAsia="Times New Roman" w:cstheme="minorHAnsi"/>
          <w:sz w:val="28"/>
          <w:szCs w:val="28"/>
          <w:lang w:eastAsia="cs-CZ"/>
        </w:rPr>
      </w:pPr>
      <w:r>
        <w:rPr>
          <w:rFonts w:eastAsia="Times New Roman" w:cstheme="minorHAnsi"/>
          <w:sz w:val="28"/>
          <w:szCs w:val="28"/>
          <w:lang w:eastAsia="cs-CZ"/>
        </w:rPr>
        <w:br w:type="page"/>
      </w:r>
    </w:p>
    <w:p w:rsidR="004A4042" w:rsidRPr="00C904D9" w:rsidRDefault="004A4042"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lastRenderedPageBreak/>
        <w:t>Toxicita </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Toxicita je vlastnost látek, které jsou schopné v organismu způsobit nepříznivý účinek - poškození až smrt. V závislosti na množství jsou vlastně toxické všechny látky - i čistá voda ve velkém množství může natolik rozvrátit rovnováhu solí v</w:t>
      </w:r>
      <w:r w:rsidR="006533C4">
        <w:rPr>
          <w:rFonts w:eastAsia="Times New Roman" w:cstheme="minorHAnsi"/>
          <w:color w:val="000000"/>
          <w:sz w:val="28"/>
          <w:szCs w:val="28"/>
          <w:lang w:eastAsia="cs-CZ"/>
        </w:rPr>
        <w:t> </w:t>
      </w:r>
      <w:r w:rsidRPr="00C904D9">
        <w:rPr>
          <w:rFonts w:eastAsia="Times New Roman" w:cstheme="minorHAnsi"/>
          <w:color w:val="000000"/>
          <w:sz w:val="28"/>
          <w:szCs w:val="28"/>
          <w:lang w:eastAsia="cs-CZ"/>
        </w:rPr>
        <w:t>organismu, že to může vést ke smrti. </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Některé látky mohou mít specifický účinek - budou působit na konkrétní strukturu či proces v organismu (např. rakovinotvorné látky, poškození imunitního, reprodukčního systému…), naopak nespecificky toxické látky působí tak nějak na všechno.</w:t>
      </w:r>
    </w:p>
    <w:p w:rsidR="004A4042" w:rsidRPr="00C904D9" w:rsidRDefault="004A4042"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Toxicita může být akutní - tj. toxicita po jednorázovém vystavení organismu dané látce, nebo chronická - tj. škodlivé působení i malých množství látky, ale dlouhodobě. </w:t>
      </w:r>
    </w:p>
    <w:p w:rsidR="004A4042" w:rsidRPr="00C904D9" w:rsidRDefault="004A4042"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Je jasné, že čím většímu množství látky je organismus vystaven, tím víc je látka toxická. A pak je tu ještě koktejlový efekt - tj. když smícháme mnoho látek, každou v takové dávce, která sama o sobě není škodlivá, dohromady mohou mít nepředvídatelné účinky.</w:t>
      </w:r>
    </w:p>
    <w:p w:rsidR="00D629D7" w:rsidRPr="00C904D9" w:rsidRDefault="00D629D7" w:rsidP="006533C4">
      <w:pPr>
        <w:spacing w:after="0" w:line="240" w:lineRule="auto"/>
        <w:jc w:val="both"/>
        <w:rPr>
          <w:rFonts w:eastAsia="Times New Roman" w:cstheme="minorHAnsi"/>
          <w:color w:val="000000"/>
          <w:sz w:val="28"/>
          <w:szCs w:val="28"/>
          <w:lang w:eastAsia="cs-CZ"/>
        </w:rPr>
      </w:pPr>
    </w:p>
    <w:p w:rsidR="00D629D7" w:rsidRPr="00C904D9" w:rsidRDefault="00D629D7" w:rsidP="006533C4">
      <w:pPr>
        <w:spacing w:after="0" w:line="240" w:lineRule="auto"/>
        <w:jc w:val="both"/>
        <w:rPr>
          <w:rFonts w:eastAsia="Times New Roman" w:cstheme="minorHAnsi"/>
          <w:color w:val="000000"/>
          <w:sz w:val="28"/>
          <w:szCs w:val="28"/>
          <w:lang w:eastAsia="cs-CZ"/>
        </w:rPr>
      </w:pPr>
    </w:p>
    <w:p w:rsidR="0051059A" w:rsidRPr="00C904D9" w:rsidRDefault="0051059A"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Biogenní</w:t>
      </w:r>
    </w:p>
    <w:p w:rsidR="002653BC" w:rsidRPr="00C904D9" w:rsidRDefault="002653BC"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 xml:space="preserve">Pojem “biogenní” je často spojován s prvky, které jsou nezbytné pro život, tedy takové, které se nacházejí v živých organismech. Dle zastoupení prvku v buňce se dělí na </w:t>
      </w:r>
      <w:proofErr w:type="spellStart"/>
      <w:r w:rsidRPr="00C904D9">
        <w:rPr>
          <w:rFonts w:eastAsia="Times New Roman" w:cstheme="minorHAnsi"/>
          <w:color w:val="000000"/>
          <w:sz w:val="28"/>
          <w:szCs w:val="28"/>
          <w:lang w:eastAsia="cs-CZ"/>
        </w:rPr>
        <w:t>makrobiogenní</w:t>
      </w:r>
      <w:proofErr w:type="spellEnd"/>
      <w:r w:rsidRPr="00C904D9">
        <w:rPr>
          <w:rFonts w:eastAsia="Times New Roman" w:cstheme="minorHAnsi"/>
          <w:color w:val="000000"/>
          <w:sz w:val="28"/>
          <w:szCs w:val="28"/>
          <w:lang w:eastAsia="cs-CZ"/>
        </w:rPr>
        <w:t xml:space="preserve"> (zastoupené nejvíc - např. uhlík, kyslík, vodík, dusík…), </w:t>
      </w:r>
      <w:proofErr w:type="spellStart"/>
      <w:r w:rsidRPr="00C904D9">
        <w:rPr>
          <w:rFonts w:eastAsia="Times New Roman" w:cstheme="minorHAnsi"/>
          <w:color w:val="000000"/>
          <w:sz w:val="28"/>
          <w:szCs w:val="28"/>
          <w:lang w:eastAsia="cs-CZ"/>
        </w:rPr>
        <w:t>oligobiogenní</w:t>
      </w:r>
      <w:proofErr w:type="spellEnd"/>
      <w:r w:rsidRPr="00C904D9">
        <w:rPr>
          <w:rFonts w:eastAsia="Times New Roman" w:cstheme="minorHAnsi"/>
          <w:color w:val="000000"/>
          <w:sz w:val="28"/>
          <w:szCs w:val="28"/>
          <w:lang w:eastAsia="cs-CZ"/>
        </w:rPr>
        <w:t xml:space="preserve"> (zastoupené méně - draslík, síra, sodík, </w:t>
      </w:r>
      <w:proofErr w:type="gramStart"/>
      <w:r w:rsidRPr="00C904D9">
        <w:rPr>
          <w:rFonts w:eastAsia="Times New Roman" w:cstheme="minorHAnsi"/>
          <w:color w:val="000000"/>
          <w:sz w:val="28"/>
          <w:szCs w:val="28"/>
          <w:lang w:eastAsia="cs-CZ"/>
        </w:rPr>
        <w:t>hořčík...) a stopové</w:t>
      </w:r>
      <w:proofErr w:type="gramEnd"/>
      <w:r w:rsidRPr="00C904D9">
        <w:rPr>
          <w:rFonts w:eastAsia="Times New Roman" w:cstheme="minorHAnsi"/>
          <w:color w:val="000000"/>
          <w:sz w:val="28"/>
          <w:szCs w:val="28"/>
          <w:lang w:eastAsia="cs-CZ"/>
        </w:rPr>
        <w:t xml:space="preserve"> (zastoupené max. do setiny procenta - např. železo, mangan, jód, selen, zinek...). </w:t>
      </w:r>
    </w:p>
    <w:p w:rsidR="002653BC" w:rsidRPr="00C904D9" w:rsidRDefault="002653BC"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Obecně můžeme za biogenní považovat látky, které se přirozeně vyskytují v</w:t>
      </w:r>
      <w:r w:rsidR="006533C4">
        <w:rPr>
          <w:rFonts w:eastAsia="Times New Roman" w:cstheme="minorHAnsi"/>
          <w:color w:val="000000"/>
          <w:sz w:val="28"/>
          <w:szCs w:val="28"/>
          <w:lang w:eastAsia="cs-CZ"/>
        </w:rPr>
        <w:t> </w:t>
      </w:r>
      <w:r w:rsidRPr="00C904D9">
        <w:rPr>
          <w:rFonts w:eastAsia="Times New Roman" w:cstheme="minorHAnsi"/>
          <w:color w:val="000000"/>
          <w:sz w:val="28"/>
          <w:szCs w:val="28"/>
          <w:lang w:eastAsia="cs-CZ"/>
        </w:rPr>
        <w:t>prostředí nebo v lidském těle. </w:t>
      </w:r>
    </w:p>
    <w:p w:rsidR="002653BC" w:rsidRPr="00C904D9" w:rsidRDefault="002653BC" w:rsidP="006533C4">
      <w:pPr>
        <w:spacing w:after="0" w:line="240" w:lineRule="auto"/>
        <w:jc w:val="both"/>
        <w:rPr>
          <w:rFonts w:eastAsia="Times New Roman" w:cstheme="minorHAnsi"/>
          <w:color w:val="000000"/>
          <w:sz w:val="28"/>
          <w:szCs w:val="28"/>
          <w:lang w:eastAsia="cs-CZ"/>
        </w:rPr>
      </w:pPr>
    </w:p>
    <w:p w:rsidR="002653BC" w:rsidRPr="00C904D9" w:rsidRDefault="002653BC" w:rsidP="006533C4">
      <w:pPr>
        <w:spacing w:after="0" w:line="240" w:lineRule="auto"/>
        <w:jc w:val="both"/>
        <w:rPr>
          <w:rFonts w:eastAsia="Times New Roman" w:cstheme="minorHAnsi"/>
          <w:sz w:val="28"/>
          <w:szCs w:val="28"/>
          <w:lang w:eastAsia="cs-CZ"/>
        </w:rPr>
      </w:pPr>
    </w:p>
    <w:p w:rsidR="0051059A" w:rsidRPr="00C904D9" w:rsidRDefault="0051059A"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Antropogenní</w:t>
      </w:r>
    </w:p>
    <w:p w:rsidR="002653BC" w:rsidRPr="00C904D9" w:rsidRDefault="002653BC"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Antropogenní znamená uměle vytvořený člověkem. V našem případě tedy půjde o látky, které se přirozeně v prostředí či organismech nevyskytují a musely být vytvořeny člověkem. Dají se dělit do dvou skupin. První z nich jsou látky, které mají určité vlastnosti, o které mají lidé zájem, a proto takové látky záměrně vyrábějí. Druhá pak zahrnuje látky, které vznikají nezáměrně, často jako nežádoucí meziprodukty nebo vedlejší produkty výroby. </w:t>
      </w:r>
    </w:p>
    <w:p w:rsidR="00C904D9" w:rsidRDefault="00C904D9" w:rsidP="006533C4">
      <w:pPr>
        <w:jc w:val="both"/>
        <w:rPr>
          <w:rFonts w:eastAsia="Times New Roman" w:cstheme="minorHAnsi"/>
          <w:sz w:val="28"/>
          <w:szCs w:val="28"/>
          <w:lang w:eastAsia="cs-CZ"/>
        </w:rPr>
      </w:pPr>
      <w:r>
        <w:rPr>
          <w:rFonts w:eastAsia="Times New Roman" w:cstheme="minorHAnsi"/>
          <w:sz w:val="28"/>
          <w:szCs w:val="28"/>
          <w:lang w:eastAsia="cs-CZ"/>
        </w:rPr>
        <w:br w:type="page"/>
      </w:r>
    </w:p>
    <w:p w:rsidR="002653BC" w:rsidRPr="00C904D9" w:rsidRDefault="002653BC" w:rsidP="006533C4">
      <w:pPr>
        <w:spacing w:after="0" w:line="240" w:lineRule="auto"/>
        <w:jc w:val="both"/>
        <w:rPr>
          <w:rFonts w:eastAsia="Times New Roman" w:cstheme="minorHAnsi"/>
          <w:sz w:val="32"/>
          <w:szCs w:val="32"/>
          <w:lang w:eastAsia="cs-CZ"/>
        </w:rPr>
      </w:pPr>
      <w:proofErr w:type="spellStart"/>
      <w:r w:rsidRPr="00C904D9">
        <w:rPr>
          <w:rFonts w:eastAsia="Times New Roman" w:cstheme="minorHAnsi"/>
          <w:b/>
          <w:bCs/>
          <w:color w:val="000000"/>
          <w:sz w:val="32"/>
          <w:szCs w:val="32"/>
          <w:lang w:eastAsia="cs-CZ"/>
        </w:rPr>
        <w:lastRenderedPageBreak/>
        <w:t>Biodostupnost</w:t>
      </w:r>
      <w:proofErr w:type="spellEnd"/>
    </w:p>
    <w:p w:rsidR="002653BC" w:rsidRPr="00C904D9" w:rsidRDefault="002653BC" w:rsidP="006533C4">
      <w:pPr>
        <w:spacing w:after="0" w:line="240" w:lineRule="auto"/>
        <w:jc w:val="both"/>
        <w:rPr>
          <w:rFonts w:eastAsia="Times New Roman" w:cstheme="minorHAnsi"/>
          <w:sz w:val="28"/>
          <w:szCs w:val="28"/>
          <w:lang w:eastAsia="cs-CZ"/>
        </w:rPr>
      </w:pPr>
      <w:proofErr w:type="spellStart"/>
      <w:r w:rsidRPr="00C904D9">
        <w:rPr>
          <w:rFonts w:eastAsia="Times New Roman" w:cstheme="minorHAnsi"/>
          <w:color w:val="000000"/>
          <w:sz w:val="28"/>
          <w:szCs w:val="28"/>
          <w:lang w:eastAsia="cs-CZ"/>
        </w:rPr>
        <w:t>Biodostupnost</w:t>
      </w:r>
      <w:proofErr w:type="spellEnd"/>
      <w:r w:rsidRPr="00C904D9">
        <w:rPr>
          <w:rFonts w:eastAsia="Times New Roman" w:cstheme="minorHAnsi"/>
          <w:color w:val="000000"/>
          <w:sz w:val="28"/>
          <w:szCs w:val="28"/>
          <w:lang w:eastAsia="cs-CZ"/>
        </w:rPr>
        <w:t xml:space="preserve"> je definována jako množství (podíl, frakce) chemické látky, který může vejít do interakce s živými organismy - tedy ta část látky, která může být vstřebána, mít nějaký účinek uvnitř organismu, být metabolizována, vyloučena. </w:t>
      </w:r>
    </w:p>
    <w:p w:rsidR="002653BC" w:rsidRPr="00C904D9" w:rsidRDefault="002653BC" w:rsidP="006533C4">
      <w:pPr>
        <w:spacing w:after="0" w:line="240" w:lineRule="auto"/>
        <w:jc w:val="both"/>
        <w:rPr>
          <w:rFonts w:eastAsia="Times New Roman" w:cstheme="minorHAnsi"/>
          <w:color w:val="000000"/>
          <w:sz w:val="28"/>
          <w:szCs w:val="28"/>
          <w:lang w:eastAsia="cs-CZ"/>
        </w:rPr>
      </w:pPr>
      <w:proofErr w:type="spellStart"/>
      <w:r w:rsidRPr="00C904D9">
        <w:rPr>
          <w:rFonts w:eastAsia="Times New Roman" w:cstheme="minorHAnsi"/>
          <w:color w:val="000000"/>
          <w:sz w:val="28"/>
          <w:szCs w:val="28"/>
          <w:lang w:eastAsia="cs-CZ"/>
        </w:rPr>
        <w:t>Biodostupnost</w:t>
      </w:r>
      <w:proofErr w:type="spellEnd"/>
      <w:r w:rsidRPr="00C904D9">
        <w:rPr>
          <w:rFonts w:eastAsia="Times New Roman" w:cstheme="minorHAnsi"/>
          <w:color w:val="000000"/>
          <w:sz w:val="28"/>
          <w:szCs w:val="28"/>
          <w:lang w:eastAsia="cs-CZ"/>
        </w:rPr>
        <w:t xml:space="preserve"> ovlivňuje to, jak velký toxický účinek může látka ve skutečnosti mít. Když se nám například do půdy dostane pesticid, který se na ni dobře váže, bude méně dostupný pro půdní organismy a způsobí menší nežádoucí účinky než pesticid, který se na půdu pevně neváže. </w:t>
      </w:r>
      <w:proofErr w:type="spellStart"/>
      <w:r w:rsidRPr="00C904D9">
        <w:rPr>
          <w:rFonts w:eastAsia="Times New Roman" w:cstheme="minorHAnsi"/>
          <w:color w:val="000000"/>
          <w:sz w:val="28"/>
          <w:szCs w:val="28"/>
          <w:lang w:eastAsia="cs-CZ"/>
        </w:rPr>
        <w:t>Biodostupnost</w:t>
      </w:r>
      <w:proofErr w:type="spellEnd"/>
      <w:r w:rsidRPr="00C904D9">
        <w:rPr>
          <w:rFonts w:eastAsia="Times New Roman" w:cstheme="minorHAnsi"/>
          <w:color w:val="000000"/>
          <w:sz w:val="28"/>
          <w:szCs w:val="28"/>
          <w:lang w:eastAsia="cs-CZ"/>
        </w:rPr>
        <w:t xml:space="preserve"> nám tedy pomáhá odhadovat, kolik látky jsou živé organismy schopny absorbovat z prostředí. </w:t>
      </w:r>
    </w:p>
    <w:p w:rsidR="002653BC" w:rsidRPr="00C904D9" w:rsidRDefault="002653BC" w:rsidP="006533C4">
      <w:pPr>
        <w:spacing w:after="0" w:line="240" w:lineRule="auto"/>
        <w:jc w:val="both"/>
        <w:rPr>
          <w:rFonts w:eastAsia="Times New Roman" w:cstheme="minorHAnsi"/>
          <w:color w:val="000000"/>
          <w:sz w:val="28"/>
          <w:szCs w:val="28"/>
          <w:lang w:eastAsia="cs-CZ"/>
        </w:rPr>
      </w:pPr>
    </w:p>
    <w:p w:rsidR="002653BC" w:rsidRPr="00C904D9" w:rsidRDefault="002653BC"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Smog </w:t>
      </w:r>
    </w:p>
    <w:p w:rsidR="002653BC" w:rsidRPr="00C904D9" w:rsidRDefault="002653BC"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Smog je složený z anglického “</w:t>
      </w:r>
      <w:proofErr w:type="spellStart"/>
      <w:r w:rsidRPr="00C904D9">
        <w:rPr>
          <w:rFonts w:eastAsia="Times New Roman" w:cstheme="minorHAnsi"/>
          <w:color w:val="000000"/>
          <w:sz w:val="28"/>
          <w:szCs w:val="28"/>
          <w:lang w:eastAsia="cs-CZ"/>
        </w:rPr>
        <w:t>smoke</w:t>
      </w:r>
      <w:proofErr w:type="spellEnd"/>
      <w:r w:rsidRPr="00C904D9">
        <w:rPr>
          <w:rFonts w:eastAsia="Times New Roman" w:cstheme="minorHAnsi"/>
          <w:color w:val="000000"/>
          <w:sz w:val="28"/>
          <w:szCs w:val="28"/>
          <w:lang w:eastAsia="cs-CZ"/>
        </w:rPr>
        <w:t>” (kouř) and “</w:t>
      </w:r>
      <w:proofErr w:type="spellStart"/>
      <w:r w:rsidRPr="00C904D9">
        <w:rPr>
          <w:rFonts w:eastAsia="Times New Roman" w:cstheme="minorHAnsi"/>
          <w:color w:val="000000"/>
          <w:sz w:val="28"/>
          <w:szCs w:val="28"/>
          <w:lang w:eastAsia="cs-CZ"/>
        </w:rPr>
        <w:t>fog</w:t>
      </w:r>
      <w:proofErr w:type="spellEnd"/>
      <w:r w:rsidRPr="00C904D9">
        <w:rPr>
          <w:rFonts w:eastAsia="Times New Roman" w:cstheme="minorHAnsi"/>
          <w:color w:val="000000"/>
          <w:sz w:val="28"/>
          <w:szCs w:val="28"/>
          <w:lang w:eastAsia="cs-CZ"/>
        </w:rPr>
        <w:t>” (mlha) a popisuje mimořádně znečištěné ovzduší v kombinaci s nepříznivými meteorologickými podmínkami. V ovzduší dochází k hromadění škodlivých látek, překročení přípustných hodnot koncentrací těchto látek, a to může vést k negativním vlivům na zdraví. Smog může vznikat za různých podmínek, z různých důvodů, a tím se lišit ve svých vlastnostech. Jakákoliv smogová situace je však nepříjemná a potenciálně zdravotně nebezpečná. </w:t>
      </w:r>
    </w:p>
    <w:p w:rsidR="00E959F3" w:rsidRPr="00C904D9" w:rsidRDefault="00E959F3" w:rsidP="006533C4">
      <w:pPr>
        <w:spacing w:after="0" w:line="240" w:lineRule="auto"/>
        <w:jc w:val="both"/>
        <w:rPr>
          <w:rFonts w:eastAsia="Times New Roman" w:cstheme="minorHAnsi"/>
          <w:color w:val="000000"/>
          <w:sz w:val="28"/>
          <w:szCs w:val="28"/>
          <w:lang w:eastAsia="cs-CZ"/>
        </w:rPr>
      </w:pPr>
    </w:p>
    <w:p w:rsidR="00E959F3" w:rsidRPr="00C904D9" w:rsidRDefault="00E959F3" w:rsidP="006533C4">
      <w:pPr>
        <w:spacing w:after="0" w:line="240" w:lineRule="auto"/>
        <w:jc w:val="both"/>
        <w:rPr>
          <w:rFonts w:eastAsia="Times New Roman" w:cstheme="minorHAnsi"/>
          <w:color w:val="000000"/>
          <w:sz w:val="28"/>
          <w:szCs w:val="28"/>
          <w:lang w:eastAsia="cs-CZ"/>
        </w:rPr>
      </w:pPr>
    </w:p>
    <w:p w:rsidR="00E959F3" w:rsidRPr="00C904D9" w:rsidRDefault="00E959F3"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Emise</w:t>
      </w:r>
    </w:p>
    <w:p w:rsidR="002653BC" w:rsidRDefault="002653BC"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Emise jsou látky, které jsou vypouštěny ze zdrojů (například tovární komín) do atmosféry. Udávají se v miligramech za hodinu, za měsíc nebo za rok. Zároveň je dán emisní limit, který vyjadřuje nejvyšší přípustné množství znečišťující látky vypouštěné do atmosféry (při zachování nízkého zdravotního rizika pro obyvatele).</w:t>
      </w:r>
    </w:p>
    <w:p w:rsidR="007918F2" w:rsidRPr="00C904D9" w:rsidRDefault="007918F2" w:rsidP="006533C4">
      <w:pPr>
        <w:spacing w:after="0" w:line="240" w:lineRule="auto"/>
        <w:jc w:val="both"/>
        <w:rPr>
          <w:rFonts w:eastAsia="Times New Roman" w:cstheme="minorHAnsi"/>
          <w:color w:val="000000"/>
          <w:sz w:val="28"/>
          <w:szCs w:val="28"/>
          <w:lang w:eastAsia="cs-CZ"/>
        </w:rPr>
      </w:pP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t>Imise</w:t>
      </w:r>
    </w:p>
    <w:p w:rsidR="002653BC" w:rsidRPr="00C904D9" w:rsidRDefault="002653BC" w:rsidP="006533C4">
      <w:pPr>
        <w:spacing w:after="0" w:line="240" w:lineRule="auto"/>
        <w:jc w:val="both"/>
        <w:rPr>
          <w:rFonts w:eastAsia="Times New Roman" w:cstheme="minorHAnsi"/>
          <w:color w:val="000000"/>
          <w:sz w:val="28"/>
          <w:szCs w:val="28"/>
          <w:lang w:eastAsia="cs-CZ"/>
        </w:rPr>
      </w:pPr>
      <w:r w:rsidRPr="00C904D9">
        <w:rPr>
          <w:rFonts w:eastAsia="Times New Roman" w:cstheme="minorHAnsi"/>
          <w:color w:val="000000"/>
          <w:sz w:val="28"/>
          <w:szCs w:val="28"/>
          <w:lang w:eastAsia="cs-CZ"/>
        </w:rPr>
        <w:t>Imise jsou látky, které jsou již přítomné v atmosféře, a mohou se z ní dostávat k</w:t>
      </w:r>
      <w:r w:rsidR="006533C4">
        <w:rPr>
          <w:rFonts w:eastAsia="Times New Roman" w:cstheme="minorHAnsi"/>
          <w:color w:val="000000"/>
          <w:sz w:val="28"/>
          <w:szCs w:val="28"/>
          <w:lang w:eastAsia="cs-CZ"/>
        </w:rPr>
        <w:t> </w:t>
      </w:r>
      <w:bookmarkStart w:id="0" w:name="_GoBack"/>
      <w:bookmarkEnd w:id="0"/>
      <w:r w:rsidRPr="00C904D9">
        <w:rPr>
          <w:rFonts w:eastAsia="Times New Roman" w:cstheme="minorHAnsi"/>
          <w:color w:val="000000"/>
          <w:sz w:val="28"/>
          <w:szCs w:val="28"/>
          <w:lang w:eastAsia="cs-CZ"/>
        </w:rPr>
        <w:t>příjem</w:t>
      </w:r>
      <w:r w:rsidR="00C41035" w:rsidRPr="00C904D9">
        <w:rPr>
          <w:rFonts w:eastAsia="Times New Roman" w:cstheme="minorHAnsi"/>
          <w:color w:val="000000"/>
          <w:sz w:val="28"/>
          <w:szCs w:val="28"/>
          <w:lang w:eastAsia="cs-CZ"/>
        </w:rPr>
        <w:t>ci, tedy k obyvateli. Udávají</w:t>
      </w:r>
      <w:r w:rsidRPr="00C904D9">
        <w:rPr>
          <w:rFonts w:eastAsia="Times New Roman" w:cstheme="minorHAnsi"/>
          <w:color w:val="000000"/>
          <w:sz w:val="28"/>
          <w:szCs w:val="28"/>
          <w:lang w:eastAsia="cs-CZ"/>
        </w:rPr>
        <w:t xml:space="preserve"> se v mg/m</w:t>
      </w:r>
      <w:r w:rsidRPr="00C904D9">
        <w:rPr>
          <w:rFonts w:eastAsia="Times New Roman" w:cstheme="minorHAnsi"/>
          <w:color w:val="000000"/>
          <w:sz w:val="28"/>
          <w:szCs w:val="28"/>
          <w:vertAlign w:val="superscript"/>
          <w:lang w:eastAsia="cs-CZ"/>
        </w:rPr>
        <w:t>3</w:t>
      </w:r>
      <w:r w:rsidRPr="00C904D9">
        <w:rPr>
          <w:rFonts w:eastAsia="Times New Roman" w:cstheme="minorHAnsi"/>
          <w:color w:val="000000"/>
          <w:sz w:val="28"/>
          <w:szCs w:val="28"/>
          <w:lang w:eastAsia="cs-CZ"/>
        </w:rPr>
        <w:t>. Imise jsou tedy následkem emisí. Mohou to být ty stejné chemické látky, které jsou emisemi ve chvíli, kdy se dostávají do prostředí, nebo látky, které vznikají až v prostředí chemickými reakcemi z emisí. Existuje imisní limit, který udává nejvyšší přípustnou koncentraci chemické látky v ovzduší při zachování nízkého zdravotního rizika pro obyvatele. </w:t>
      </w:r>
    </w:p>
    <w:p w:rsidR="00C904D9" w:rsidRDefault="00C904D9" w:rsidP="006533C4">
      <w:pPr>
        <w:jc w:val="both"/>
        <w:rPr>
          <w:rFonts w:eastAsia="Times New Roman" w:cstheme="minorHAnsi"/>
          <w:sz w:val="28"/>
          <w:szCs w:val="28"/>
          <w:lang w:eastAsia="cs-CZ"/>
        </w:rPr>
      </w:pPr>
      <w:r>
        <w:rPr>
          <w:rFonts w:eastAsia="Times New Roman" w:cstheme="minorHAnsi"/>
          <w:sz w:val="28"/>
          <w:szCs w:val="28"/>
          <w:lang w:eastAsia="cs-CZ"/>
        </w:rPr>
        <w:br w:type="page"/>
      </w:r>
    </w:p>
    <w:p w:rsidR="002653BC" w:rsidRPr="00C904D9" w:rsidRDefault="002653BC" w:rsidP="006533C4">
      <w:pPr>
        <w:spacing w:after="0" w:line="240" w:lineRule="auto"/>
        <w:jc w:val="both"/>
        <w:rPr>
          <w:rFonts w:eastAsia="Times New Roman" w:cstheme="minorHAnsi"/>
          <w:sz w:val="32"/>
          <w:szCs w:val="32"/>
          <w:lang w:eastAsia="cs-CZ"/>
        </w:rPr>
      </w:pPr>
      <w:r w:rsidRPr="00C904D9">
        <w:rPr>
          <w:rFonts w:eastAsia="Times New Roman" w:cstheme="minorHAnsi"/>
          <w:b/>
          <w:bCs/>
          <w:color w:val="000000"/>
          <w:sz w:val="32"/>
          <w:szCs w:val="32"/>
          <w:lang w:eastAsia="cs-CZ"/>
        </w:rPr>
        <w:lastRenderedPageBreak/>
        <w:t>Stockholmská úmluva</w:t>
      </w:r>
    </w:p>
    <w:p w:rsidR="002653BC" w:rsidRPr="00C904D9" w:rsidRDefault="002653BC" w:rsidP="006533C4">
      <w:pPr>
        <w:spacing w:after="0" w:line="240" w:lineRule="auto"/>
        <w:jc w:val="both"/>
        <w:rPr>
          <w:rFonts w:eastAsia="Times New Roman" w:cstheme="minorHAnsi"/>
          <w:sz w:val="28"/>
          <w:szCs w:val="28"/>
          <w:lang w:eastAsia="cs-CZ"/>
        </w:rPr>
      </w:pPr>
      <w:r w:rsidRPr="00C904D9">
        <w:rPr>
          <w:rFonts w:eastAsia="Times New Roman" w:cstheme="minorHAnsi"/>
          <w:color w:val="000000"/>
          <w:sz w:val="28"/>
          <w:szCs w:val="28"/>
          <w:lang w:eastAsia="cs-CZ"/>
        </w:rPr>
        <w:t xml:space="preserve">Jedná se o mezinárodní smlouvu, která reguluje používání a postupné zakazování problematických látek. Konkrétně se zaměřuje na perzistentní organické polutanty. Tyto polutanty jsou perzistentní, toxické, lipofilní a </w:t>
      </w:r>
      <w:proofErr w:type="spellStart"/>
      <w:r w:rsidRPr="00C904D9">
        <w:rPr>
          <w:rFonts w:eastAsia="Times New Roman" w:cstheme="minorHAnsi"/>
          <w:color w:val="000000"/>
          <w:sz w:val="28"/>
          <w:szCs w:val="28"/>
          <w:lang w:eastAsia="cs-CZ"/>
        </w:rPr>
        <w:t>bioakumulativní</w:t>
      </w:r>
      <w:proofErr w:type="spellEnd"/>
      <w:r w:rsidRPr="00C904D9">
        <w:rPr>
          <w:rFonts w:eastAsia="Times New Roman" w:cstheme="minorHAnsi"/>
          <w:color w:val="000000"/>
          <w:sz w:val="28"/>
          <w:szCs w:val="28"/>
          <w:lang w:eastAsia="cs-CZ"/>
        </w:rPr>
        <w:t>. Původně regulovala pouze 12 látek, ale postupně se přidaly i další látky. Tato smlouva vznikla pod patronátem OSN (konkrétně UNEP, Program pro životní prostředí) a podepsalo ji 179 zemí světa, včetně České republiky.</w:t>
      </w:r>
    </w:p>
    <w:p w:rsidR="002653BC" w:rsidRPr="00C904D9" w:rsidRDefault="002653BC"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28"/>
          <w:szCs w:val="28"/>
          <w:lang w:eastAsia="cs-CZ"/>
        </w:rPr>
      </w:pPr>
    </w:p>
    <w:p w:rsidR="002653BC" w:rsidRPr="00C904D9" w:rsidRDefault="002653BC" w:rsidP="006533C4">
      <w:pPr>
        <w:spacing w:after="0" w:line="240" w:lineRule="auto"/>
        <w:jc w:val="both"/>
        <w:rPr>
          <w:rFonts w:eastAsia="Times New Roman" w:cstheme="minorHAnsi"/>
          <w:sz w:val="28"/>
          <w:szCs w:val="28"/>
          <w:lang w:eastAsia="cs-CZ"/>
        </w:rPr>
      </w:pPr>
    </w:p>
    <w:sectPr w:rsidR="002653BC" w:rsidRPr="00C9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42"/>
    <w:rsid w:val="00074810"/>
    <w:rsid w:val="002653BC"/>
    <w:rsid w:val="003B5C87"/>
    <w:rsid w:val="004A4042"/>
    <w:rsid w:val="0051059A"/>
    <w:rsid w:val="00566E5E"/>
    <w:rsid w:val="005C109E"/>
    <w:rsid w:val="006533C4"/>
    <w:rsid w:val="007918F2"/>
    <w:rsid w:val="008359D4"/>
    <w:rsid w:val="009E5F17"/>
    <w:rsid w:val="00AF3927"/>
    <w:rsid w:val="00B05736"/>
    <w:rsid w:val="00C41035"/>
    <w:rsid w:val="00C7263F"/>
    <w:rsid w:val="00C904D9"/>
    <w:rsid w:val="00D629D7"/>
    <w:rsid w:val="00D62ADF"/>
    <w:rsid w:val="00DF63F2"/>
    <w:rsid w:val="00E95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0F49-9C0A-4B29-953B-78FA1F00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A40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65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5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96146">
      <w:bodyDiv w:val="1"/>
      <w:marLeft w:val="0"/>
      <w:marRight w:val="0"/>
      <w:marTop w:val="0"/>
      <w:marBottom w:val="0"/>
      <w:divBdr>
        <w:top w:val="none" w:sz="0" w:space="0" w:color="auto"/>
        <w:left w:val="none" w:sz="0" w:space="0" w:color="auto"/>
        <w:bottom w:val="none" w:sz="0" w:space="0" w:color="auto"/>
        <w:right w:val="none" w:sz="0" w:space="0" w:color="auto"/>
      </w:divBdr>
    </w:div>
    <w:div w:id="781143637">
      <w:bodyDiv w:val="1"/>
      <w:marLeft w:val="0"/>
      <w:marRight w:val="0"/>
      <w:marTop w:val="0"/>
      <w:marBottom w:val="0"/>
      <w:divBdr>
        <w:top w:val="none" w:sz="0" w:space="0" w:color="auto"/>
        <w:left w:val="none" w:sz="0" w:space="0" w:color="auto"/>
        <w:bottom w:val="none" w:sz="0" w:space="0" w:color="auto"/>
        <w:right w:val="none" w:sz="0" w:space="0" w:color="auto"/>
      </w:divBdr>
    </w:div>
    <w:div w:id="10491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1388</Words>
  <Characters>8194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Zounková Radka</dc:creator>
  <cp:keywords/>
  <dc:description/>
  <cp:lastModifiedBy>Zounková Radka</cp:lastModifiedBy>
  <cp:revision>5</cp:revision>
  <cp:lastPrinted>2020-07-20T21:46:00Z</cp:lastPrinted>
  <dcterms:created xsi:type="dcterms:W3CDTF">2021-03-30T10:25:00Z</dcterms:created>
  <dcterms:modified xsi:type="dcterms:W3CDTF">2021-04-07T07:26:00Z</dcterms:modified>
</cp:coreProperties>
</file>