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E99EB" w14:textId="77777777" w:rsidR="006D28ED" w:rsidRPr="006D28ED" w:rsidRDefault="006D28ED" w:rsidP="006D28ED">
      <w:pPr>
        <w:spacing w:after="0" w:line="240" w:lineRule="auto"/>
        <w:rPr>
          <w:rFonts w:ascii="Calibri" w:eastAsia="Times New Roman" w:hAnsi="Calibri" w:cs="Calibri"/>
          <w:b/>
          <w:bCs/>
          <w:color w:val="000000"/>
          <w:sz w:val="28"/>
          <w:szCs w:val="28"/>
          <w:lang w:eastAsia="cs-CZ"/>
        </w:rPr>
      </w:pPr>
      <w:r w:rsidRPr="006D28ED">
        <w:rPr>
          <w:rFonts w:ascii="Calibri" w:eastAsia="Times New Roman" w:hAnsi="Calibri" w:cs="Calibri"/>
          <w:b/>
          <w:bCs/>
          <w:color w:val="000000"/>
          <w:sz w:val="28"/>
          <w:szCs w:val="28"/>
          <w:lang w:eastAsia="cs-CZ"/>
        </w:rPr>
        <w:t xml:space="preserve">Příloha k programu </w:t>
      </w:r>
    </w:p>
    <w:p w14:paraId="4813C215" w14:textId="3F05257C" w:rsidR="006D28ED" w:rsidRPr="006D28ED" w:rsidRDefault="006D28ED" w:rsidP="006D28ED">
      <w:pPr>
        <w:spacing w:after="0" w:line="240" w:lineRule="auto"/>
        <w:rPr>
          <w:rFonts w:ascii="Calibri" w:eastAsia="Times New Roman" w:hAnsi="Calibri" w:cs="Calibri"/>
          <w:b/>
          <w:bCs/>
          <w:color w:val="000000"/>
          <w:sz w:val="28"/>
          <w:szCs w:val="28"/>
          <w:lang w:eastAsia="cs-CZ"/>
        </w:rPr>
      </w:pPr>
      <w:r>
        <w:rPr>
          <w:rFonts w:ascii="Calibri" w:eastAsia="Times New Roman" w:hAnsi="Calibri" w:cs="Calibri"/>
          <w:b/>
          <w:bCs/>
          <w:color w:val="000000"/>
          <w:sz w:val="28"/>
          <w:szCs w:val="28"/>
          <w:lang w:eastAsia="cs-CZ"/>
        </w:rPr>
        <w:t>Analýzy vody</w:t>
      </w:r>
    </w:p>
    <w:p w14:paraId="3909872E" w14:textId="43808E9B" w:rsidR="006D28ED" w:rsidRPr="006D28ED" w:rsidRDefault="006D28ED" w:rsidP="006D28ED">
      <w:pPr>
        <w:spacing w:after="0" w:line="240" w:lineRule="auto"/>
        <w:rPr>
          <w:rFonts w:ascii="Calibri" w:eastAsia="Times New Roman" w:hAnsi="Calibri" w:cs="Calibri"/>
          <w:bCs/>
          <w:color w:val="000000"/>
          <w:sz w:val="28"/>
          <w:szCs w:val="28"/>
          <w:lang w:eastAsia="cs-CZ"/>
        </w:rPr>
      </w:pPr>
      <w:r>
        <w:rPr>
          <w:rFonts w:ascii="Calibri" w:eastAsia="Times New Roman" w:hAnsi="Calibri" w:cs="Calibri"/>
          <w:b/>
          <w:color w:val="000000"/>
          <w:sz w:val="28"/>
          <w:szCs w:val="28"/>
          <w:lang w:eastAsia="cs-CZ"/>
        </w:rPr>
        <w:t>Handout pro účastníky</w:t>
      </w:r>
      <w:r w:rsidRPr="006D28ED">
        <w:rPr>
          <w:rFonts w:ascii="Calibri" w:eastAsia="Times New Roman" w:hAnsi="Calibri" w:cs="Calibri"/>
          <w:b/>
          <w:color w:val="000000"/>
          <w:sz w:val="28"/>
          <w:szCs w:val="28"/>
          <w:lang w:eastAsia="cs-CZ"/>
        </w:rPr>
        <w:t xml:space="preserve"> - </w:t>
      </w:r>
      <w:r w:rsidRPr="006D28ED">
        <w:rPr>
          <w:rFonts w:ascii="Calibri" w:eastAsia="Times New Roman" w:hAnsi="Calibri" w:cs="Calibri"/>
          <w:bCs/>
          <w:color w:val="000000"/>
          <w:sz w:val="28"/>
          <w:szCs w:val="28"/>
          <w:lang w:eastAsia="cs-CZ"/>
        </w:rPr>
        <w:t xml:space="preserve">vytisknout </w:t>
      </w:r>
      <w:r>
        <w:rPr>
          <w:rFonts w:ascii="Calibri" w:eastAsia="Times New Roman" w:hAnsi="Calibri" w:cs="Calibri"/>
          <w:bCs/>
          <w:color w:val="000000"/>
          <w:sz w:val="28"/>
          <w:szCs w:val="28"/>
          <w:lang w:eastAsia="cs-CZ"/>
        </w:rPr>
        <w:t>pro každého účastníka</w:t>
      </w:r>
    </w:p>
    <w:p w14:paraId="3D93CA99" w14:textId="77777777" w:rsidR="006D28ED" w:rsidRDefault="006D28ED" w:rsidP="006D28ED">
      <w:pPr>
        <w:spacing w:after="0" w:line="240" w:lineRule="auto"/>
        <w:rPr>
          <w:rFonts w:eastAsia="Times New Roman" w:cstheme="minorHAnsi"/>
          <w:bCs/>
          <w:color w:val="000000"/>
          <w:sz w:val="28"/>
          <w:szCs w:val="28"/>
          <w:lang w:eastAsia="cs-CZ"/>
        </w:rPr>
      </w:pPr>
    </w:p>
    <w:p w14:paraId="69D03615" w14:textId="77777777" w:rsidR="006D28ED" w:rsidRPr="00C904D9" w:rsidRDefault="006D28ED" w:rsidP="006D28ED">
      <w:pPr>
        <w:spacing w:after="0" w:line="240" w:lineRule="auto"/>
        <w:rPr>
          <w:rFonts w:eastAsia="Times New Roman" w:cstheme="minorHAnsi"/>
          <w:bCs/>
          <w:color w:val="000000"/>
          <w:sz w:val="28"/>
          <w:szCs w:val="28"/>
          <w:lang w:eastAsia="cs-CZ"/>
        </w:rPr>
      </w:pPr>
    </w:p>
    <w:p w14:paraId="68FF5D20" w14:textId="77777777" w:rsidR="006D28ED" w:rsidRPr="00C904D9" w:rsidRDefault="006D28ED" w:rsidP="006D28ED">
      <w:pPr>
        <w:rPr>
          <w:rFonts w:eastAsia="Times New Roman" w:cstheme="minorHAnsi"/>
          <w:bCs/>
          <w:color w:val="000000"/>
          <w:sz w:val="28"/>
          <w:szCs w:val="28"/>
          <w:lang w:eastAsia="cs-CZ"/>
        </w:rPr>
      </w:pPr>
      <w:r w:rsidRPr="00C904D9">
        <w:rPr>
          <w:rFonts w:eastAsia="Times New Roman" w:cstheme="minorHAnsi"/>
          <w:bCs/>
          <w:color w:val="000000"/>
          <w:sz w:val="28"/>
          <w:szCs w:val="28"/>
          <w:lang w:eastAsia="cs-CZ"/>
        </w:rPr>
        <w:br w:type="page"/>
      </w:r>
    </w:p>
    <w:p w14:paraId="20A47C78" w14:textId="77777777" w:rsidR="00AD0737" w:rsidRDefault="006B6834" w:rsidP="006B6834">
      <w:pPr>
        <w:pStyle w:val="Nadpis1"/>
        <w:jc w:val="center"/>
      </w:pPr>
      <w:r>
        <w:lastRenderedPageBreak/>
        <w:t>Analyzujeme vodu v terénu i v laboratoři</w:t>
      </w:r>
    </w:p>
    <w:p w14:paraId="6147B958" w14:textId="77777777" w:rsidR="006B6834" w:rsidRDefault="006B6834" w:rsidP="006B6834"/>
    <w:p w14:paraId="179E5630" w14:textId="77777777" w:rsidR="0029743D" w:rsidRPr="0029743D" w:rsidRDefault="0029743D" w:rsidP="0029743D">
      <w:pPr>
        <w:rPr>
          <w:b/>
          <w:lang w:eastAsia="cs-CZ"/>
        </w:rPr>
      </w:pPr>
      <w:r>
        <w:rPr>
          <w:b/>
          <w:lang w:eastAsia="cs-CZ"/>
        </w:rPr>
        <w:t>Princip a komentář</w:t>
      </w:r>
    </w:p>
    <w:p w14:paraId="305D3486" w14:textId="57AC6951" w:rsidR="0029743D" w:rsidRDefault="0029743D" w:rsidP="0029743D">
      <w:pPr>
        <w:rPr>
          <w:lang w:eastAsia="cs-CZ"/>
        </w:rPr>
      </w:pPr>
      <w:r>
        <w:rPr>
          <w:lang w:eastAsia="cs-CZ"/>
        </w:rPr>
        <w:t>Voda je jedna ze základních látek potřebných pro život většiny organismů, člověka nevyjímaje. Tvoří důležitou složku ekosystémů kolem nás, je domovem mnoha živočichů. Povrchové zdroje vody jsou pro člověka důležitým zdrojem této životodárné tekutiny, proto je třeba je chránit před znečištěním. Čistá voda obsahuje mnoho rozpuštěných látek (jde především o chloridy, uhličitany a sírany sodné a vápenaté, ale i další anorganické a organické látky). Jejich druh a množství závisí zejména na geologickém podloží, stavbě krajiny v okolí vodní plochy a na lidské činnosti</w:t>
      </w:r>
      <w:r w:rsidR="008649C0">
        <w:rPr>
          <w:lang w:eastAsia="cs-CZ"/>
        </w:rPr>
        <w:t>.</w:t>
      </w:r>
      <w:bookmarkStart w:id="0" w:name="_GoBack"/>
      <w:bookmarkEnd w:id="0"/>
    </w:p>
    <w:p w14:paraId="02B4BE4B" w14:textId="27440025" w:rsidR="0029743D" w:rsidRDefault="0029743D" w:rsidP="0029743D">
      <w:pPr>
        <w:rPr>
          <w:lang w:eastAsia="cs-CZ"/>
        </w:rPr>
      </w:pPr>
      <w:r>
        <w:rPr>
          <w:lang w:eastAsia="cs-CZ"/>
        </w:rPr>
        <w:t>Vlastnosti vody, které budeme zkoumat:</w:t>
      </w:r>
    </w:p>
    <w:p w14:paraId="6AF4ECE7" w14:textId="3A5AB718" w:rsidR="0029743D" w:rsidRDefault="0029743D" w:rsidP="0029743D">
      <w:pPr>
        <w:pStyle w:val="Odstavecseseznamem"/>
        <w:numPr>
          <w:ilvl w:val="0"/>
          <w:numId w:val="1"/>
        </w:numPr>
      </w:pPr>
      <w:r w:rsidRPr="00E661BB">
        <w:rPr>
          <w:b/>
          <w:i/>
          <w:iCs/>
        </w:rPr>
        <w:t>Teplota</w:t>
      </w:r>
      <w:r w:rsidRPr="00E661BB">
        <w:rPr>
          <w:b/>
        </w:rPr>
        <w:t xml:space="preserve"> </w:t>
      </w:r>
      <w:r>
        <w:t xml:space="preserve">charakterizuje jakost vody, obsah kyslíku, rychlost rozkladu organických látek. Kolísá v závislosti na ročním a denním období. </w:t>
      </w:r>
    </w:p>
    <w:p w14:paraId="3B15473D" w14:textId="77777777" w:rsidR="009F6DC9" w:rsidRDefault="009F6DC9" w:rsidP="009F6DC9">
      <w:pPr>
        <w:pStyle w:val="Odstavecseseznamem"/>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gridCol w:w="2475"/>
      </w:tblGrid>
      <w:tr w:rsidR="009F6DC9" w:rsidRPr="00053A85" w14:paraId="02BC1D39" w14:textId="77777777" w:rsidTr="00F759E6">
        <w:trPr>
          <w:jc w:val="center"/>
        </w:trPr>
        <w:tc>
          <w:tcPr>
            <w:tcW w:w="2617" w:type="dxa"/>
            <w:tcBorders>
              <w:bottom w:val="single" w:sz="4" w:space="0" w:color="auto"/>
            </w:tcBorders>
          </w:tcPr>
          <w:p w14:paraId="304A0354" w14:textId="77777777" w:rsidR="009F6DC9" w:rsidRPr="00053A85" w:rsidRDefault="009F6DC9" w:rsidP="00F759E6">
            <w:pPr>
              <w:pStyle w:val="Odstavecseseznamem"/>
              <w:ind w:left="0"/>
              <w:jc w:val="center"/>
              <w:rPr>
                <w:b/>
              </w:rPr>
            </w:pPr>
            <w:r w:rsidRPr="00053A85">
              <w:rPr>
                <w:b/>
              </w:rPr>
              <w:t>Druh vody</w:t>
            </w:r>
          </w:p>
        </w:tc>
        <w:tc>
          <w:tcPr>
            <w:tcW w:w="2475" w:type="dxa"/>
            <w:tcBorders>
              <w:bottom w:val="single" w:sz="4" w:space="0" w:color="auto"/>
            </w:tcBorders>
          </w:tcPr>
          <w:p w14:paraId="226E7646" w14:textId="77777777" w:rsidR="009F6DC9" w:rsidRPr="00053A85" w:rsidRDefault="009F6DC9" w:rsidP="00F759E6">
            <w:pPr>
              <w:pStyle w:val="Odstavecseseznamem"/>
              <w:ind w:left="0"/>
              <w:jc w:val="center"/>
              <w:rPr>
                <w:b/>
              </w:rPr>
            </w:pPr>
            <w:r w:rsidRPr="00053A85">
              <w:rPr>
                <w:b/>
              </w:rPr>
              <w:t>Teplota</w:t>
            </w:r>
          </w:p>
        </w:tc>
      </w:tr>
      <w:tr w:rsidR="009F6DC9" w:rsidRPr="00053A85" w14:paraId="6EA6B3DA" w14:textId="77777777" w:rsidTr="00F759E6">
        <w:trPr>
          <w:jc w:val="center"/>
        </w:trPr>
        <w:tc>
          <w:tcPr>
            <w:tcW w:w="2617" w:type="dxa"/>
            <w:tcBorders>
              <w:top w:val="single" w:sz="4" w:space="0" w:color="auto"/>
            </w:tcBorders>
          </w:tcPr>
          <w:p w14:paraId="05B9B341" w14:textId="77777777" w:rsidR="009F6DC9" w:rsidRPr="00053A85" w:rsidRDefault="009F6DC9" w:rsidP="00F759E6">
            <w:pPr>
              <w:pStyle w:val="Odstavecseseznamem"/>
              <w:ind w:left="0"/>
              <w:jc w:val="center"/>
            </w:pPr>
            <w:r w:rsidRPr="00053A85">
              <w:t>vody studené</w:t>
            </w:r>
          </w:p>
        </w:tc>
        <w:tc>
          <w:tcPr>
            <w:tcW w:w="2475" w:type="dxa"/>
            <w:tcBorders>
              <w:top w:val="single" w:sz="4" w:space="0" w:color="auto"/>
            </w:tcBorders>
          </w:tcPr>
          <w:p w14:paraId="401E8A26" w14:textId="77777777" w:rsidR="009F6DC9" w:rsidRPr="00053A85" w:rsidRDefault="009F6DC9" w:rsidP="00F759E6">
            <w:pPr>
              <w:pStyle w:val="Odstavecseseznamem"/>
              <w:ind w:left="0"/>
              <w:jc w:val="center"/>
            </w:pPr>
            <w:r w:rsidRPr="00053A85">
              <w:t>do 25 ºC</w:t>
            </w:r>
          </w:p>
        </w:tc>
      </w:tr>
      <w:tr w:rsidR="009F6DC9" w:rsidRPr="00053A85" w14:paraId="2A1376CA" w14:textId="77777777" w:rsidTr="00F759E6">
        <w:trPr>
          <w:jc w:val="center"/>
        </w:trPr>
        <w:tc>
          <w:tcPr>
            <w:tcW w:w="2617" w:type="dxa"/>
          </w:tcPr>
          <w:p w14:paraId="0C4E9DDF" w14:textId="77777777" w:rsidR="009F6DC9" w:rsidRPr="00053A85" w:rsidRDefault="009F6DC9" w:rsidP="00F759E6">
            <w:pPr>
              <w:pStyle w:val="Odstavecseseznamem"/>
              <w:ind w:left="0"/>
              <w:jc w:val="center"/>
            </w:pPr>
            <w:r w:rsidRPr="00053A85">
              <w:t>vody vlažné</w:t>
            </w:r>
          </w:p>
        </w:tc>
        <w:tc>
          <w:tcPr>
            <w:tcW w:w="2475" w:type="dxa"/>
          </w:tcPr>
          <w:p w14:paraId="3F0B283D" w14:textId="77777777" w:rsidR="009F6DC9" w:rsidRPr="00053A85" w:rsidRDefault="009F6DC9" w:rsidP="00F759E6">
            <w:pPr>
              <w:pStyle w:val="Odstavecseseznamem"/>
              <w:ind w:left="0"/>
              <w:jc w:val="center"/>
            </w:pPr>
            <w:r w:rsidRPr="00053A85">
              <w:t>25</w:t>
            </w:r>
            <w:r>
              <w:t>–</w:t>
            </w:r>
            <w:r w:rsidRPr="00053A85">
              <w:t>35</w:t>
            </w:r>
            <w:r>
              <w:t xml:space="preserve"> </w:t>
            </w:r>
            <w:r w:rsidRPr="00053A85">
              <w:t>ºC</w:t>
            </w:r>
          </w:p>
        </w:tc>
      </w:tr>
      <w:tr w:rsidR="009F6DC9" w:rsidRPr="00053A85" w14:paraId="3DBB4070" w14:textId="77777777" w:rsidTr="00F759E6">
        <w:trPr>
          <w:jc w:val="center"/>
        </w:trPr>
        <w:tc>
          <w:tcPr>
            <w:tcW w:w="2617" w:type="dxa"/>
          </w:tcPr>
          <w:p w14:paraId="47C0F9ED" w14:textId="77777777" w:rsidR="009F6DC9" w:rsidRPr="00053A85" w:rsidRDefault="009F6DC9" w:rsidP="00F759E6">
            <w:pPr>
              <w:pStyle w:val="Odstavecseseznamem"/>
              <w:ind w:left="0"/>
              <w:jc w:val="center"/>
            </w:pPr>
            <w:r w:rsidRPr="00053A85">
              <w:t>vody teplé</w:t>
            </w:r>
          </w:p>
        </w:tc>
        <w:tc>
          <w:tcPr>
            <w:tcW w:w="2475" w:type="dxa"/>
          </w:tcPr>
          <w:p w14:paraId="5140CB12" w14:textId="77777777" w:rsidR="009F6DC9" w:rsidRPr="00053A85" w:rsidRDefault="009F6DC9" w:rsidP="00F759E6">
            <w:pPr>
              <w:pStyle w:val="Odstavecseseznamem"/>
              <w:ind w:left="0"/>
              <w:jc w:val="center"/>
            </w:pPr>
            <w:r w:rsidRPr="00053A85">
              <w:t>35</w:t>
            </w:r>
            <w:r>
              <w:t>–</w:t>
            </w:r>
            <w:r w:rsidRPr="00053A85">
              <w:t>42 ºC</w:t>
            </w:r>
          </w:p>
        </w:tc>
      </w:tr>
      <w:tr w:rsidR="009F6DC9" w:rsidRPr="00053A85" w14:paraId="2926BEE4" w14:textId="77777777" w:rsidTr="00F759E6">
        <w:trPr>
          <w:jc w:val="center"/>
        </w:trPr>
        <w:tc>
          <w:tcPr>
            <w:tcW w:w="2617" w:type="dxa"/>
          </w:tcPr>
          <w:p w14:paraId="53A3ECCA" w14:textId="77777777" w:rsidR="009F6DC9" w:rsidRPr="00053A85" w:rsidRDefault="009F6DC9" w:rsidP="00F759E6">
            <w:pPr>
              <w:pStyle w:val="Odstavecseseznamem"/>
              <w:ind w:left="0"/>
              <w:jc w:val="center"/>
            </w:pPr>
            <w:r w:rsidRPr="00053A85">
              <w:t>vody horké</w:t>
            </w:r>
          </w:p>
        </w:tc>
        <w:tc>
          <w:tcPr>
            <w:tcW w:w="2475" w:type="dxa"/>
          </w:tcPr>
          <w:p w14:paraId="52BFF4FF" w14:textId="77777777" w:rsidR="009F6DC9" w:rsidRPr="00053A85" w:rsidRDefault="009F6DC9" w:rsidP="00F759E6">
            <w:pPr>
              <w:pStyle w:val="Odstavecseseznamem"/>
              <w:ind w:left="0"/>
              <w:jc w:val="center"/>
            </w:pPr>
            <w:r w:rsidRPr="00053A85">
              <w:t>nad 42 ºC</w:t>
            </w:r>
          </w:p>
        </w:tc>
      </w:tr>
    </w:tbl>
    <w:p w14:paraId="236CFF78" w14:textId="77777777" w:rsidR="009F6DC9" w:rsidRDefault="009F6DC9" w:rsidP="009F6DC9"/>
    <w:p w14:paraId="513159D2" w14:textId="2260821B" w:rsidR="0029743D" w:rsidRDefault="0029743D" w:rsidP="0029743D">
      <w:pPr>
        <w:pStyle w:val="Odstavecseseznamem"/>
        <w:numPr>
          <w:ilvl w:val="0"/>
          <w:numId w:val="1"/>
        </w:numPr>
      </w:pPr>
      <w:r w:rsidRPr="00E661BB">
        <w:rPr>
          <w:b/>
          <w:i/>
          <w:iCs/>
        </w:rPr>
        <w:t>Barva</w:t>
      </w:r>
      <w:r w:rsidRPr="00E661BB">
        <w:rPr>
          <w:b/>
        </w:rPr>
        <w:t xml:space="preserve"> </w:t>
      </w:r>
      <w:r>
        <w:t xml:space="preserve">může být způsobena rozpuštěnými látkami nebo barevností nerozpuštěných látek, které odstraníme filtrací. </w:t>
      </w:r>
    </w:p>
    <w:p w14:paraId="6B6BF96F" w14:textId="77777777" w:rsidR="000613BB" w:rsidRDefault="0029743D" w:rsidP="000613BB">
      <w:pPr>
        <w:pStyle w:val="Odstavecseseznamem"/>
        <w:numPr>
          <w:ilvl w:val="0"/>
          <w:numId w:val="1"/>
        </w:numPr>
      </w:pPr>
      <w:r w:rsidRPr="00E661BB">
        <w:rPr>
          <w:b/>
          <w:i/>
          <w:iCs/>
        </w:rPr>
        <w:t>Průhlednost</w:t>
      </w:r>
      <w:r w:rsidRPr="00E661BB">
        <w:rPr>
          <w:b/>
          <w:iCs/>
        </w:rPr>
        <w:t xml:space="preserve"> </w:t>
      </w:r>
      <w:r>
        <w:rPr>
          <w:iCs/>
        </w:rPr>
        <w:t xml:space="preserve">je vlastnost, která může indikovat přítomnost některých nerozpustných složek a dalších znečištění. Stanovuje se vizuálně pomocí speciálně uzpůsobených pomůcek přímo ve zdroji odběru. </w:t>
      </w:r>
      <w:r w:rsidR="000613BB">
        <w:t>Průhlednost zjišťujeme jen u povrchových a odpadních vod. Zákal může být přírodní, např. způsoben jíly, oxidy železa, manganu nebo řasami, příp. planktonem a umělý, způsobený činností člověka.</w:t>
      </w:r>
    </w:p>
    <w:p w14:paraId="72856DD4" w14:textId="77777777" w:rsidR="006D28ED" w:rsidRDefault="0029743D" w:rsidP="0029743D">
      <w:pPr>
        <w:pStyle w:val="Odstavecseseznamem"/>
        <w:numPr>
          <w:ilvl w:val="0"/>
          <w:numId w:val="1"/>
        </w:numPr>
      </w:pPr>
      <w:r w:rsidRPr="006D28ED">
        <w:rPr>
          <w:b/>
          <w:i/>
          <w:iCs/>
        </w:rPr>
        <w:t>Zápach</w:t>
      </w:r>
      <w:r w:rsidRPr="006D28ED">
        <w:rPr>
          <w:b/>
        </w:rPr>
        <w:t xml:space="preserve"> </w:t>
      </w:r>
      <w:r>
        <w:t>je nepříjemnou vlastností vody a zjišťování jeho druhu a síly slouží ke zjišťování příčin pachu. Ne vždy je ale zapáchající voda závadná, může jít o vodu minerální s léčivými účinky. Zdrojem odéru povrchové vody může být hniloba, plíseň, fekálie, rašelina, různé chemikálie. Pach může být od nulového přes slabý, znatelný, zřetelný až velmi silný, který vodu znehodnocuje.</w:t>
      </w:r>
    </w:p>
    <w:p w14:paraId="5DC4283F" w14:textId="77777777" w:rsidR="006D28ED" w:rsidRDefault="006D28ED">
      <w:pPr>
        <w:jc w:val="left"/>
      </w:pPr>
      <w:r>
        <w:br w:type="page"/>
      </w:r>
    </w:p>
    <w:p w14:paraId="6758F1D3" w14:textId="03D3572E" w:rsidR="0029743D" w:rsidRDefault="0029743D" w:rsidP="0029743D">
      <w:pPr>
        <w:pStyle w:val="Odstavecseseznamem"/>
        <w:numPr>
          <w:ilvl w:val="0"/>
          <w:numId w:val="1"/>
        </w:numPr>
      </w:pPr>
      <w:r w:rsidRPr="006D28ED">
        <w:rPr>
          <w:b/>
          <w:i/>
        </w:rPr>
        <w:lastRenderedPageBreak/>
        <w:t>Hodnota pH</w:t>
      </w:r>
      <w:r>
        <w:t xml:space="preserve"> přírodních vod mezi 5,2 až 8,8 nepůsobí negativně na životní prostředí. Pitná voda by měla mít pH mezi 6,5 až 9,5.</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1"/>
        <w:gridCol w:w="2041"/>
        <w:gridCol w:w="2041"/>
        <w:gridCol w:w="2041"/>
      </w:tblGrid>
      <w:tr w:rsidR="009F6DC9" w:rsidRPr="00E67CA8" w14:paraId="10F21CCA" w14:textId="77777777" w:rsidTr="00F759E6">
        <w:trPr>
          <w:trHeight w:val="170"/>
          <w:jc w:val="center"/>
        </w:trPr>
        <w:tc>
          <w:tcPr>
            <w:tcW w:w="2041" w:type="dxa"/>
            <w:tcBorders>
              <w:bottom w:val="single" w:sz="4" w:space="0" w:color="auto"/>
            </w:tcBorders>
            <w:vAlign w:val="center"/>
          </w:tcPr>
          <w:p w14:paraId="7A22D0D5" w14:textId="77777777" w:rsidR="009F6DC9" w:rsidRPr="00E67CA8" w:rsidRDefault="009F6DC9" w:rsidP="00F759E6">
            <w:pPr>
              <w:jc w:val="center"/>
              <w:rPr>
                <w:b/>
              </w:rPr>
            </w:pPr>
            <w:r w:rsidRPr="00E67CA8">
              <w:rPr>
                <w:b/>
              </w:rPr>
              <w:t>pH</w:t>
            </w:r>
          </w:p>
        </w:tc>
        <w:tc>
          <w:tcPr>
            <w:tcW w:w="2041" w:type="dxa"/>
            <w:tcBorders>
              <w:bottom w:val="single" w:sz="4" w:space="0" w:color="auto"/>
            </w:tcBorders>
            <w:vAlign w:val="center"/>
          </w:tcPr>
          <w:p w14:paraId="24B271B1" w14:textId="77777777" w:rsidR="009F6DC9" w:rsidRPr="00E67CA8" w:rsidRDefault="009F6DC9" w:rsidP="00F759E6">
            <w:pPr>
              <w:jc w:val="center"/>
              <w:rPr>
                <w:b/>
              </w:rPr>
            </w:pPr>
            <w:r>
              <w:rPr>
                <w:b/>
              </w:rPr>
              <w:t>C</w:t>
            </w:r>
            <w:r w:rsidRPr="00E67CA8">
              <w:rPr>
                <w:b/>
              </w:rPr>
              <w:t>harakter vzorku</w:t>
            </w:r>
          </w:p>
        </w:tc>
        <w:tc>
          <w:tcPr>
            <w:tcW w:w="2041" w:type="dxa"/>
            <w:tcBorders>
              <w:bottom w:val="single" w:sz="4" w:space="0" w:color="auto"/>
            </w:tcBorders>
            <w:vAlign w:val="center"/>
          </w:tcPr>
          <w:p w14:paraId="6CC065F2" w14:textId="77777777" w:rsidR="009F6DC9" w:rsidRPr="00E67CA8" w:rsidRDefault="009F6DC9" w:rsidP="00F759E6">
            <w:pPr>
              <w:jc w:val="center"/>
              <w:rPr>
                <w:b/>
              </w:rPr>
            </w:pPr>
            <w:r w:rsidRPr="00E67CA8">
              <w:rPr>
                <w:b/>
              </w:rPr>
              <w:t>pH</w:t>
            </w:r>
          </w:p>
        </w:tc>
        <w:tc>
          <w:tcPr>
            <w:tcW w:w="2041" w:type="dxa"/>
            <w:tcBorders>
              <w:bottom w:val="single" w:sz="4" w:space="0" w:color="auto"/>
            </w:tcBorders>
            <w:vAlign w:val="center"/>
          </w:tcPr>
          <w:p w14:paraId="2C13DC2B" w14:textId="77777777" w:rsidR="009F6DC9" w:rsidRPr="00E67CA8" w:rsidRDefault="009F6DC9" w:rsidP="00F759E6">
            <w:pPr>
              <w:jc w:val="center"/>
              <w:rPr>
                <w:b/>
              </w:rPr>
            </w:pPr>
            <w:r>
              <w:rPr>
                <w:b/>
              </w:rPr>
              <w:t>C</w:t>
            </w:r>
            <w:r w:rsidRPr="00E67CA8">
              <w:rPr>
                <w:b/>
              </w:rPr>
              <w:t>harakter vzorku</w:t>
            </w:r>
          </w:p>
        </w:tc>
      </w:tr>
      <w:tr w:rsidR="009F6DC9" w:rsidRPr="00E67CA8" w14:paraId="6852EA8D" w14:textId="77777777" w:rsidTr="00F759E6">
        <w:trPr>
          <w:trHeight w:val="170"/>
          <w:jc w:val="center"/>
        </w:trPr>
        <w:tc>
          <w:tcPr>
            <w:tcW w:w="2041" w:type="dxa"/>
            <w:tcBorders>
              <w:top w:val="single" w:sz="4" w:space="0" w:color="auto"/>
            </w:tcBorders>
            <w:vAlign w:val="center"/>
          </w:tcPr>
          <w:p w14:paraId="33472995" w14:textId="77777777" w:rsidR="009F6DC9" w:rsidRPr="00E67CA8" w:rsidRDefault="009F6DC9" w:rsidP="00F759E6">
            <w:pPr>
              <w:jc w:val="center"/>
            </w:pPr>
            <w:r w:rsidRPr="00E67CA8">
              <w:t>do 4,0</w:t>
            </w:r>
          </w:p>
        </w:tc>
        <w:tc>
          <w:tcPr>
            <w:tcW w:w="2041" w:type="dxa"/>
            <w:tcBorders>
              <w:top w:val="single" w:sz="4" w:space="0" w:color="auto"/>
            </w:tcBorders>
            <w:vAlign w:val="center"/>
          </w:tcPr>
          <w:p w14:paraId="4C12F572" w14:textId="77777777" w:rsidR="009F6DC9" w:rsidRPr="00E67CA8" w:rsidRDefault="009F6DC9" w:rsidP="00F759E6">
            <w:pPr>
              <w:jc w:val="center"/>
            </w:pPr>
            <w:r w:rsidRPr="00E67CA8">
              <w:t>extrémně kyselý</w:t>
            </w:r>
          </w:p>
        </w:tc>
        <w:tc>
          <w:tcPr>
            <w:tcW w:w="2041" w:type="dxa"/>
            <w:tcBorders>
              <w:top w:val="single" w:sz="4" w:space="0" w:color="auto"/>
            </w:tcBorders>
            <w:vAlign w:val="center"/>
          </w:tcPr>
          <w:p w14:paraId="0E5EF8B9" w14:textId="77777777" w:rsidR="009F6DC9" w:rsidRPr="00E67CA8" w:rsidRDefault="009F6DC9" w:rsidP="00F759E6">
            <w:pPr>
              <w:jc w:val="center"/>
            </w:pPr>
            <w:r w:rsidRPr="00E67CA8">
              <w:t>7,5</w:t>
            </w:r>
            <w:r>
              <w:t>–</w:t>
            </w:r>
            <w:r w:rsidRPr="00E67CA8">
              <w:t>8,7</w:t>
            </w:r>
          </w:p>
        </w:tc>
        <w:tc>
          <w:tcPr>
            <w:tcW w:w="2041" w:type="dxa"/>
            <w:tcBorders>
              <w:top w:val="single" w:sz="4" w:space="0" w:color="auto"/>
            </w:tcBorders>
            <w:vAlign w:val="center"/>
          </w:tcPr>
          <w:p w14:paraId="6C7890AB" w14:textId="77777777" w:rsidR="009F6DC9" w:rsidRPr="00E67CA8" w:rsidRDefault="009F6DC9" w:rsidP="00F759E6">
            <w:pPr>
              <w:jc w:val="center"/>
            </w:pPr>
            <w:r w:rsidRPr="00E67CA8">
              <w:t>slabě zásaditý</w:t>
            </w:r>
          </w:p>
        </w:tc>
      </w:tr>
      <w:tr w:rsidR="009F6DC9" w:rsidRPr="00E67CA8" w14:paraId="0C8AF4CB" w14:textId="77777777" w:rsidTr="00F759E6">
        <w:trPr>
          <w:trHeight w:val="170"/>
          <w:jc w:val="center"/>
        </w:trPr>
        <w:tc>
          <w:tcPr>
            <w:tcW w:w="2041" w:type="dxa"/>
            <w:vAlign w:val="center"/>
          </w:tcPr>
          <w:p w14:paraId="4FFD1BEE" w14:textId="77777777" w:rsidR="009F6DC9" w:rsidRPr="00E67CA8" w:rsidRDefault="009F6DC9" w:rsidP="00F759E6">
            <w:pPr>
              <w:jc w:val="center"/>
            </w:pPr>
            <w:r w:rsidRPr="00E67CA8">
              <w:t>4,1</w:t>
            </w:r>
            <w:r>
              <w:t>–</w:t>
            </w:r>
            <w:r w:rsidRPr="00E67CA8">
              <w:t>4,5</w:t>
            </w:r>
          </w:p>
        </w:tc>
        <w:tc>
          <w:tcPr>
            <w:tcW w:w="2041" w:type="dxa"/>
            <w:vAlign w:val="center"/>
          </w:tcPr>
          <w:p w14:paraId="3C256B34" w14:textId="77777777" w:rsidR="009F6DC9" w:rsidRPr="00E67CA8" w:rsidRDefault="009F6DC9" w:rsidP="00F759E6">
            <w:pPr>
              <w:jc w:val="center"/>
            </w:pPr>
            <w:r w:rsidRPr="00E67CA8">
              <w:t>silně kyselý</w:t>
            </w:r>
          </w:p>
        </w:tc>
        <w:tc>
          <w:tcPr>
            <w:tcW w:w="2041" w:type="dxa"/>
            <w:vAlign w:val="center"/>
          </w:tcPr>
          <w:p w14:paraId="028E7965" w14:textId="77777777" w:rsidR="009F6DC9" w:rsidRPr="00E67CA8" w:rsidRDefault="009F6DC9" w:rsidP="00F759E6">
            <w:pPr>
              <w:jc w:val="center"/>
            </w:pPr>
            <w:r w:rsidRPr="00E67CA8">
              <w:t>8,8</w:t>
            </w:r>
            <w:r>
              <w:t>–</w:t>
            </w:r>
            <w:r w:rsidRPr="00E67CA8">
              <w:t>9,4</w:t>
            </w:r>
          </w:p>
        </w:tc>
        <w:tc>
          <w:tcPr>
            <w:tcW w:w="2041" w:type="dxa"/>
            <w:vAlign w:val="center"/>
          </w:tcPr>
          <w:p w14:paraId="2ED3C074" w14:textId="77777777" w:rsidR="009F6DC9" w:rsidRPr="00E67CA8" w:rsidRDefault="009F6DC9" w:rsidP="00F759E6">
            <w:pPr>
              <w:jc w:val="center"/>
            </w:pPr>
            <w:r w:rsidRPr="00E67CA8">
              <w:t>zásaditý</w:t>
            </w:r>
          </w:p>
        </w:tc>
      </w:tr>
      <w:tr w:rsidR="009F6DC9" w:rsidRPr="00E67CA8" w14:paraId="5736BFA3" w14:textId="77777777" w:rsidTr="00F759E6">
        <w:trPr>
          <w:trHeight w:val="170"/>
          <w:jc w:val="center"/>
        </w:trPr>
        <w:tc>
          <w:tcPr>
            <w:tcW w:w="2041" w:type="dxa"/>
            <w:vAlign w:val="center"/>
          </w:tcPr>
          <w:p w14:paraId="49DDC146" w14:textId="77777777" w:rsidR="009F6DC9" w:rsidRPr="00E67CA8" w:rsidRDefault="009F6DC9" w:rsidP="00F759E6">
            <w:pPr>
              <w:jc w:val="center"/>
            </w:pPr>
            <w:r w:rsidRPr="00E67CA8">
              <w:t>4,6</w:t>
            </w:r>
            <w:r>
              <w:t>–</w:t>
            </w:r>
            <w:r w:rsidRPr="00E67CA8">
              <w:t>5,2</w:t>
            </w:r>
          </w:p>
        </w:tc>
        <w:tc>
          <w:tcPr>
            <w:tcW w:w="2041" w:type="dxa"/>
            <w:vAlign w:val="center"/>
          </w:tcPr>
          <w:p w14:paraId="5B4C76BD" w14:textId="77777777" w:rsidR="009F6DC9" w:rsidRPr="00E67CA8" w:rsidRDefault="009F6DC9" w:rsidP="00F759E6">
            <w:pPr>
              <w:jc w:val="center"/>
            </w:pPr>
            <w:r w:rsidRPr="00E67CA8">
              <w:t>kyselý</w:t>
            </w:r>
          </w:p>
        </w:tc>
        <w:tc>
          <w:tcPr>
            <w:tcW w:w="2041" w:type="dxa"/>
            <w:vAlign w:val="center"/>
          </w:tcPr>
          <w:p w14:paraId="1F742879" w14:textId="77777777" w:rsidR="009F6DC9" w:rsidRPr="00E67CA8" w:rsidRDefault="009F6DC9" w:rsidP="00F759E6">
            <w:pPr>
              <w:jc w:val="center"/>
            </w:pPr>
            <w:r w:rsidRPr="00E67CA8">
              <w:t>9,5</w:t>
            </w:r>
            <w:r>
              <w:t>–</w:t>
            </w:r>
            <w:r w:rsidRPr="00E67CA8">
              <w:t>9,9</w:t>
            </w:r>
          </w:p>
        </w:tc>
        <w:tc>
          <w:tcPr>
            <w:tcW w:w="2041" w:type="dxa"/>
            <w:vAlign w:val="center"/>
          </w:tcPr>
          <w:p w14:paraId="46416E71" w14:textId="77777777" w:rsidR="009F6DC9" w:rsidRPr="00E67CA8" w:rsidRDefault="009F6DC9" w:rsidP="00F759E6">
            <w:pPr>
              <w:jc w:val="center"/>
            </w:pPr>
            <w:r w:rsidRPr="00E67CA8">
              <w:t>silně zásaditý</w:t>
            </w:r>
          </w:p>
        </w:tc>
      </w:tr>
      <w:tr w:rsidR="009F6DC9" w:rsidRPr="00E67CA8" w14:paraId="4630BB39" w14:textId="77777777" w:rsidTr="00F759E6">
        <w:trPr>
          <w:trHeight w:val="170"/>
          <w:jc w:val="center"/>
        </w:trPr>
        <w:tc>
          <w:tcPr>
            <w:tcW w:w="2041" w:type="dxa"/>
            <w:vAlign w:val="center"/>
          </w:tcPr>
          <w:p w14:paraId="6A62C134" w14:textId="77777777" w:rsidR="009F6DC9" w:rsidRPr="00E67CA8" w:rsidRDefault="009F6DC9" w:rsidP="00F759E6">
            <w:pPr>
              <w:jc w:val="center"/>
            </w:pPr>
            <w:r w:rsidRPr="00E67CA8">
              <w:t>5,3</w:t>
            </w:r>
            <w:r>
              <w:t>–</w:t>
            </w:r>
            <w:r w:rsidRPr="00E67CA8">
              <w:t>6,5</w:t>
            </w:r>
          </w:p>
        </w:tc>
        <w:tc>
          <w:tcPr>
            <w:tcW w:w="2041" w:type="dxa"/>
            <w:vAlign w:val="center"/>
          </w:tcPr>
          <w:p w14:paraId="699AE4CB" w14:textId="77777777" w:rsidR="009F6DC9" w:rsidRPr="00E67CA8" w:rsidRDefault="009F6DC9" w:rsidP="00F759E6">
            <w:pPr>
              <w:jc w:val="center"/>
            </w:pPr>
            <w:r w:rsidRPr="00E67CA8">
              <w:t>slabě kyselý</w:t>
            </w:r>
          </w:p>
        </w:tc>
        <w:tc>
          <w:tcPr>
            <w:tcW w:w="2041" w:type="dxa"/>
            <w:vAlign w:val="center"/>
          </w:tcPr>
          <w:p w14:paraId="76483814" w14:textId="77777777" w:rsidR="009F6DC9" w:rsidRPr="00E67CA8" w:rsidRDefault="009F6DC9" w:rsidP="00F759E6">
            <w:pPr>
              <w:jc w:val="center"/>
            </w:pPr>
            <w:r w:rsidRPr="00E67CA8">
              <w:t>nad 10</w:t>
            </w:r>
          </w:p>
        </w:tc>
        <w:tc>
          <w:tcPr>
            <w:tcW w:w="2041" w:type="dxa"/>
            <w:vAlign w:val="center"/>
          </w:tcPr>
          <w:p w14:paraId="4B9C4C87" w14:textId="77777777" w:rsidR="009F6DC9" w:rsidRPr="00E67CA8" w:rsidRDefault="009F6DC9" w:rsidP="00F759E6">
            <w:pPr>
              <w:jc w:val="center"/>
            </w:pPr>
            <w:r>
              <w:t>extrémně zásaditý</w:t>
            </w:r>
          </w:p>
        </w:tc>
      </w:tr>
      <w:tr w:rsidR="009F6DC9" w:rsidRPr="00E67CA8" w14:paraId="3D11BF52" w14:textId="77777777" w:rsidTr="00F759E6">
        <w:trPr>
          <w:trHeight w:val="170"/>
          <w:jc w:val="center"/>
        </w:trPr>
        <w:tc>
          <w:tcPr>
            <w:tcW w:w="2041" w:type="dxa"/>
            <w:vAlign w:val="center"/>
          </w:tcPr>
          <w:p w14:paraId="568B4DED" w14:textId="77777777" w:rsidR="009F6DC9" w:rsidRPr="00E67CA8" w:rsidRDefault="009F6DC9" w:rsidP="00F759E6">
            <w:pPr>
              <w:jc w:val="center"/>
            </w:pPr>
            <w:r w:rsidRPr="00E67CA8">
              <w:t>6,6</w:t>
            </w:r>
            <w:r>
              <w:t>–</w:t>
            </w:r>
            <w:r w:rsidRPr="00E67CA8">
              <w:t>7,4</w:t>
            </w:r>
          </w:p>
        </w:tc>
        <w:tc>
          <w:tcPr>
            <w:tcW w:w="2041" w:type="dxa"/>
            <w:vAlign w:val="center"/>
          </w:tcPr>
          <w:p w14:paraId="39395D3B" w14:textId="77777777" w:rsidR="009F6DC9" w:rsidRPr="00E67CA8" w:rsidRDefault="009F6DC9" w:rsidP="00F759E6">
            <w:pPr>
              <w:jc w:val="center"/>
            </w:pPr>
            <w:r w:rsidRPr="00E67CA8">
              <w:t>skoro neutrální</w:t>
            </w:r>
          </w:p>
        </w:tc>
        <w:tc>
          <w:tcPr>
            <w:tcW w:w="2041" w:type="dxa"/>
            <w:vAlign w:val="center"/>
          </w:tcPr>
          <w:p w14:paraId="68BA7BFE" w14:textId="77777777" w:rsidR="009F6DC9" w:rsidRPr="00E67CA8" w:rsidRDefault="009F6DC9" w:rsidP="00F759E6">
            <w:pPr>
              <w:jc w:val="center"/>
            </w:pPr>
          </w:p>
        </w:tc>
        <w:tc>
          <w:tcPr>
            <w:tcW w:w="2041" w:type="dxa"/>
            <w:vAlign w:val="center"/>
          </w:tcPr>
          <w:p w14:paraId="5533BE20" w14:textId="77777777" w:rsidR="009F6DC9" w:rsidRPr="00E67CA8" w:rsidRDefault="009F6DC9" w:rsidP="00F759E6">
            <w:pPr>
              <w:jc w:val="center"/>
            </w:pPr>
          </w:p>
        </w:tc>
      </w:tr>
      <w:tr w:rsidR="001C528C" w:rsidRPr="00E67CA8" w14:paraId="42754183" w14:textId="77777777" w:rsidTr="00F759E6">
        <w:trPr>
          <w:trHeight w:val="170"/>
          <w:jc w:val="center"/>
        </w:trPr>
        <w:tc>
          <w:tcPr>
            <w:tcW w:w="2041" w:type="dxa"/>
            <w:vAlign w:val="center"/>
          </w:tcPr>
          <w:p w14:paraId="2D6EF955" w14:textId="77777777" w:rsidR="001C528C" w:rsidRPr="00E67CA8" w:rsidRDefault="001C528C" w:rsidP="00F759E6">
            <w:pPr>
              <w:jc w:val="center"/>
            </w:pPr>
          </w:p>
        </w:tc>
        <w:tc>
          <w:tcPr>
            <w:tcW w:w="2041" w:type="dxa"/>
            <w:vAlign w:val="center"/>
          </w:tcPr>
          <w:p w14:paraId="15600414" w14:textId="77777777" w:rsidR="001C528C" w:rsidRPr="00E67CA8" w:rsidRDefault="001C528C" w:rsidP="00F759E6">
            <w:pPr>
              <w:jc w:val="center"/>
            </w:pPr>
          </w:p>
        </w:tc>
        <w:tc>
          <w:tcPr>
            <w:tcW w:w="2041" w:type="dxa"/>
            <w:vAlign w:val="center"/>
          </w:tcPr>
          <w:p w14:paraId="1F8930B6" w14:textId="77777777" w:rsidR="001C528C" w:rsidRPr="00E67CA8" w:rsidRDefault="001C528C" w:rsidP="00F759E6">
            <w:pPr>
              <w:jc w:val="center"/>
            </w:pPr>
          </w:p>
        </w:tc>
        <w:tc>
          <w:tcPr>
            <w:tcW w:w="2041" w:type="dxa"/>
            <w:vAlign w:val="center"/>
          </w:tcPr>
          <w:p w14:paraId="6D1E677E" w14:textId="77777777" w:rsidR="001C528C" w:rsidRPr="00E67CA8" w:rsidRDefault="001C528C" w:rsidP="00F759E6">
            <w:pPr>
              <w:jc w:val="center"/>
            </w:pPr>
          </w:p>
        </w:tc>
      </w:tr>
    </w:tbl>
    <w:p w14:paraId="0D3BDA4A" w14:textId="6E7ED89C" w:rsidR="009F6DC9" w:rsidRDefault="0029743D" w:rsidP="009F6DC9">
      <w:pPr>
        <w:pStyle w:val="Odstavecseseznamem"/>
        <w:numPr>
          <w:ilvl w:val="0"/>
          <w:numId w:val="1"/>
        </w:numPr>
      </w:pPr>
      <w:r w:rsidRPr="00E661BB">
        <w:rPr>
          <w:b/>
          <w:i/>
        </w:rPr>
        <w:t>Hodnota vodivosti</w:t>
      </w:r>
      <w:r>
        <w:t xml:space="preserve"> ukazuje, jaké je celkové orientační množství disociujících látek ve vodě. </w:t>
      </w:r>
      <w:r w:rsidR="009F6DC9" w:rsidRPr="009F6DC9">
        <w:t>Limit vodivosti pro pitnou vodu je 125 mS</w:t>
      </w:r>
      <w:r w:rsidR="000613BB">
        <w:t>.</w:t>
      </w:r>
      <w:r w:rsidR="009F6DC9" w:rsidRPr="009F6DC9">
        <w:t>m</w:t>
      </w:r>
      <w:r w:rsidR="009F6DC9">
        <w:rPr>
          <w:vertAlign w:val="superscript"/>
        </w:rPr>
        <w:t>−1</w:t>
      </w:r>
      <w:r w:rsidR="009F6DC9" w:rsidRPr="009F6DC9">
        <w:t>, což odpovídá obsahu rozpuštěných látek asi 1000 mg</w:t>
      </w:r>
      <w:r w:rsidR="000613BB">
        <w:t>.</w:t>
      </w:r>
      <w:r w:rsidR="009F6DC9">
        <w:t>dm</w:t>
      </w:r>
      <w:r w:rsidR="009F6DC9">
        <w:rPr>
          <w:vertAlign w:val="superscript"/>
        </w:rPr>
        <w:t>−3</w:t>
      </w:r>
      <w:r w:rsidR="009F6DC9" w:rsidRPr="009F6DC9">
        <w:t>. Optimálně by však pitná voda měla obsahovat rozpuštěných látek méně, asi 200–400 mg</w:t>
      </w:r>
      <w:r w:rsidR="000613BB">
        <w:t>.</w:t>
      </w:r>
      <w:r w:rsidR="009F6DC9">
        <w:t>dm</w:t>
      </w:r>
      <w:r w:rsidR="009F6DC9">
        <w:rPr>
          <w:vertAlign w:val="superscript"/>
        </w:rPr>
        <w:t>−3</w:t>
      </w:r>
      <w:r w:rsidR="009F6DC9" w:rsidRPr="009F6DC9">
        <w:t xml:space="preserve"> (asi 25–50 mS</w:t>
      </w:r>
      <w:r w:rsidR="000613BB">
        <w:t>.</w:t>
      </w:r>
      <w:r w:rsidR="009F6DC9" w:rsidRPr="009F6DC9">
        <w:t>m</w:t>
      </w:r>
      <w:r w:rsidR="009F6DC9">
        <w:rPr>
          <w:vertAlign w:val="superscript"/>
        </w:rPr>
        <w:t>−1</w:t>
      </w:r>
      <w:r w:rsidR="009F6DC9" w:rsidRPr="009F6DC9">
        <w:t>). Vody s mineralizací více než 1000 mg</w:t>
      </w:r>
      <w:r w:rsidR="000613BB">
        <w:t>.</w:t>
      </w:r>
      <w:r w:rsidR="009F6DC9">
        <w:t>dm</w:t>
      </w:r>
      <w:r w:rsidR="009F6DC9">
        <w:rPr>
          <w:vertAlign w:val="superscript"/>
        </w:rPr>
        <w:t>−3</w:t>
      </w:r>
      <w:r w:rsidR="009F6DC9" w:rsidRPr="009F6DC9">
        <w:t xml:space="preserve"> se považují za minerální a nejsou vhodné pro stálé pití.</w:t>
      </w:r>
    </w:p>
    <w:p w14:paraId="52D9E59A" w14:textId="600165A3" w:rsidR="00E661BB" w:rsidRDefault="0029743D" w:rsidP="00E661BB">
      <w:r>
        <w:t xml:space="preserve">Dále nás bude zajímat </w:t>
      </w:r>
      <w:r w:rsidR="00E661BB" w:rsidRPr="00E661BB">
        <w:rPr>
          <w:b/>
          <w:i/>
        </w:rPr>
        <w:t>přítomnost některých běžných látek</w:t>
      </w:r>
      <w:r w:rsidR="00E661BB">
        <w:t xml:space="preserve"> ve vzorku vody. Zejména </w:t>
      </w:r>
      <w:r w:rsidR="00E661BB" w:rsidRPr="00E661BB">
        <w:rPr>
          <w:b/>
        </w:rPr>
        <w:t>dusičnanů, dusitanů, fosforečnanů a amonných iont</w:t>
      </w:r>
      <w:r w:rsidR="00E661BB" w:rsidRPr="003B4E44">
        <w:rPr>
          <w:b/>
        </w:rPr>
        <w:t>ů</w:t>
      </w:r>
      <w:r w:rsidR="00E661BB">
        <w:t xml:space="preserve">. K jejich stanovení využijeme metodu fotometrie. Tato metoda je založena na jednoduchém principu – intenzita barevnosti látek je závislá na jejich koncentraci ve zkoumané směsi. Pokud tedy do vzorku vody přidáme určité činidlo, které vytváří se zkoumanou látkou barevnou sloučeninu, pak intenzita zbarvení této sloučeniny přímo závisí na koncentraci zkoumané látky v roztoku. Fotometr je přístroj, který je schopný tuto intenzitu na základě absorpce záření sledovat. </w:t>
      </w:r>
    </w:p>
    <w:p w14:paraId="4A2E2E3B" w14:textId="77777777" w:rsidR="00E661BB" w:rsidRDefault="00E661BB" w:rsidP="009F6DC9"/>
    <w:p w14:paraId="3796625C" w14:textId="25A54849" w:rsidR="0029743D" w:rsidRDefault="00E661BB" w:rsidP="009F6DC9">
      <w:r>
        <w:t xml:space="preserve">Nakonec budeme stanovovat </w:t>
      </w:r>
      <w:r w:rsidR="0029743D" w:rsidRPr="009F6DC9">
        <w:rPr>
          <w:i/>
        </w:rPr>
        <w:t xml:space="preserve">znečištění organickými látkami, </w:t>
      </w:r>
      <w:r w:rsidR="0029743D">
        <w:t xml:space="preserve">resp. </w:t>
      </w:r>
      <w:r w:rsidR="0029743D" w:rsidRPr="00E661BB">
        <w:rPr>
          <w:b/>
          <w:i/>
        </w:rPr>
        <w:t>chemick</w:t>
      </w:r>
      <w:r>
        <w:rPr>
          <w:b/>
          <w:i/>
        </w:rPr>
        <w:t>ou</w:t>
      </w:r>
      <w:r w:rsidR="0029743D" w:rsidRPr="00E661BB">
        <w:rPr>
          <w:b/>
          <w:i/>
        </w:rPr>
        <w:t xml:space="preserve"> spotřeb</w:t>
      </w:r>
      <w:r>
        <w:rPr>
          <w:b/>
          <w:i/>
        </w:rPr>
        <w:t>u</w:t>
      </w:r>
      <w:r w:rsidR="0029743D" w:rsidRPr="00E661BB">
        <w:rPr>
          <w:b/>
          <w:i/>
        </w:rPr>
        <w:t xml:space="preserve"> kyslíku</w:t>
      </w:r>
      <w:r w:rsidRPr="00E661BB">
        <w:rPr>
          <w:b/>
          <w:i/>
        </w:rPr>
        <w:t xml:space="preserve"> (CHSK)</w:t>
      </w:r>
      <w:r w:rsidR="0029743D">
        <w:t>. Orientační stupeň znečištění zjistíme přídavkem roztoku manganistanu draselného do horkého okyseleného roztoku vzorku vody. Za uvedených podmínek KMnO</w:t>
      </w:r>
      <w:r w:rsidR="0029743D" w:rsidRPr="009F6DC9">
        <w:rPr>
          <w:vertAlign w:val="subscript"/>
        </w:rPr>
        <w:t>4</w:t>
      </w:r>
      <w:r w:rsidR="0029743D">
        <w:t xml:space="preserve"> (fialový roztok) oxiduje organické látky ve vodě obsažené a sám se redukuje na ionty Mn</w:t>
      </w:r>
      <w:r w:rsidR="0029743D" w:rsidRPr="009F6DC9">
        <w:rPr>
          <w:vertAlign w:val="superscript"/>
        </w:rPr>
        <w:t>2+</w:t>
      </w:r>
      <w:r w:rsidR="0029743D">
        <w:t xml:space="preserve"> (bezbarvý roztok). </w:t>
      </w:r>
      <w:r w:rsidR="0030219A">
        <w:t>V praxi se ale přímého stanovení manganistanem nevyužívá, protože je zatíženo chybou. Vzorek vody se proto nechá reagovat s nadbytkem manganistanu draselného. Část tohoto nadbytku se spotřebuje na oxidaci nečistot ve vodě, část ve směsi zbyde. K tomuto zbytku se přidá nadbytek kyseliny šťavelové, která je manganistanem rovněž oxidována:</w:t>
      </w:r>
    </w:p>
    <w:p w14:paraId="1F4840EF" w14:textId="77777777" w:rsidR="0030219A" w:rsidRDefault="0030219A" w:rsidP="0030219A">
      <w:pPr>
        <w:jc w:val="center"/>
      </w:pPr>
      <w:r>
        <w:t>2 MnO</w:t>
      </w:r>
      <w:r>
        <w:rPr>
          <w:vertAlign w:val="subscript"/>
        </w:rPr>
        <w:t>4</w:t>
      </w:r>
      <w:r>
        <w:rPr>
          <w:vertAlign w:val="superscript"/>
        </w:rPr>
        <w:t>−</w:t>
      </w:r>
      <w:r>
        <w:t xml:space="preserve"> + 5 (COOH)</w:t>
      </w:r>
      <w:r>
        <w:rPr>
          <w:vertAlign w:val="subscript"/>
        </w:rPr>
        <w:t>2</w:t>
      </w:r>
      <w:r>
        <w:t xml:space="preserve"> + 6 H</w:t>
      </w:r>
      <w:r>
        <w:rPr>
          <w:vertAlign w:val="superscript"/>
        </w:rPr>
        <w:t>+</w:t>
      </w:r>
      <w:r>
        <w:t xml:space="preserve"> → 2 Mn</w:t>
      </w:r>
      <w:r>
        <w:rPr>
          <w:vertAlign w:val="superscript"/>
        </w:rPr>
        <w:t>2+</w:t>
      </w:r>
      <w:r>
        <w:t xml:space="preserve"> + 10 CO</w:t>
      </w:r>
      <w:r>
        <w:rPr>
          <w:vertAlign w:val="subscript"/>
        </w:rPr>
        <w:t>2</w:t>
      </w:r>
      <w:r>
        <w:t xml:space="preserve"> + 8 H</w:t>
      </w:r>
      <w:r>
        <w:rPr>
          <w:vertAlign w:val="subscript"/>
        </w:rPr>
        <w:t>2</w:t>
      </w:r>
      <w:r>
        <w:t>O</w:t>
      </w:r>
    </w:p>
    <w:p w14:paraId="31EFDEAD" w14:textId="063FF815" w:rsidR="0030219A" w:rsidRDefault="0030219A" w:rsidP="00DC4DC9">
      <w:r>
        <w:t xml:space="preserve">Nadbytek kyseliny šťavelové se pak stanoví titrací samotným manganistanem. </w:t>
      </w:r>
      <w:r w:rsidR="00DC4DC9">
        <w:t>Chemická spotřeba kyslíku se pak uvádí jako množství kyslíku odpovídající spotřebě oxidačního činidla při úplné oxidaci organických látek obsažených ve vodě (v mg O</w:t>
      </w:r>
      <w:r w:rsidR="00DC4DC9">
        <w:rPr>
          <w:vertAlign w:val="subscript"/>
        </w:rPr>
        <w:t>2</w:t>
      </w:r>
      <w:r w:rsidR="00DC4DC9">
        <w:t xml:space="preserve"> na 1 litr vody).</w:t>
      </w:r>
    </w:p>
    <w:tbl>
      <w:tblPr>
        <w:tblStyle w:val="Mkatabulky"/>
        <w:tblW w:w="0" w:type="auto"/>
        <w:tblLook w:val="04A0" w:firstRow="1" w:lastRow="0" w:firstColumn="1" w:lastColumn="0" w:noHBand="0" w:noVBand="1"/>
      </w:tblPr>
      <w:tblGrid>
        <w:gridCol w:w="4106"/>
        <w:gridCol w:w="1330"/>
        <w:gridCol w:w="3626"/>
      </w:tblGrid>
      <w:tr w:rsidR="00E83CE7" w14:paraId="666C3042" w14:textId="77777777" w:rsidTr="00E83CE7">
        <w:tc>
          <w:tcPr>
            <w:tcW w:w="4106" w:type="dxa"/>
            <w:shd w:val="clear" w:color="auto" w:fill="92D050"/>
          </w:tcPr>
          <w:p w14:paraId="32ADE7B0" w14:textId="4E5F4D14" w:rsidR="00E83CE7" w:rsidRDefault="00E83CE7" w:rsidP="00E83CE7">
            <w:pPr>
              <w:jc w:val="center"/>
            </w:pPr>
            <w:r>
              <w:t>Oxidovatelné látky – neznámé množství</w:t>
            </w:r>
          </w:p>
        </w:tc>
        <w:tc>
          <w:tcPr>
            <w:tcW w:w="4956" w:type="dxa"/>
            <w:gridSpan w:val="2"/>
            <w:shd w:val="clear" w:color="auto" w:fill="D9D9D9" w:themeFill="background1" w:themeFillShade="D9"/>
          </w:tcPr>
          <w:p w14:paraId="0A93E2B0" w14:textId="0103356D" w:rsidR="00E83CE7" w:rsidRDefault="00E83CE7" w:rsidP="00E83CE7">
            <w:pPr>
              <w:jc w:val="center"/>
            </w:pPr>
            <w:r>
              <w:t>Známý nadbytek roztoku kyseliny šťavelové</w:t>
            </w:r>
          </w:p>
        </w:tc>
      </w:tr>
      <w:tr w:rsidR="00E83CE7" w14:paraId="42FCF13F" w14:textId="77777777" w:rsidTr="00E83CE7">
        <w:tc>
          <w:tcPr>
            <w:tcW w:w="5436" w:type="dxa"/>
            <w:gridSpan w:val="2"/>
            <w:shd w:val="clear" w:color="auto" w:fill="7030A0"/>
          </w:tcPr>
          <w:p w14:paraId="3D76D660" w14:textId="1E08749B" w:rsidR="00E83CE7" w:rsidRPr="00E83CE7" w:rsidRDefault="00E83CE7" w:rsidP="00E83CE7">
            <w:pPr>
              <w:jc w:val="center"/>
            </w:pPr>
            <w:r>
              <w:t>Známý nadbytek roztoku KMnO</w:t>
            </w:r>
            <w:r>
              <w:rPr>
                <w:vertAlign w:val="subscript"/>
              </w:rPr>
              <w:t>4</w:t>
            </w:r>
          </w:p>
        </w:tc>
        <w:tc>
          <w:tcPr>
            <w:tcW w:w="3626" w:type="dxa"/>
            <w:shd w:val="clear" w:color="auto" w:fill="FFC000"/>
          </w:tcPr>
          <w:p w14:paraId="281B8653" w14:textId="06EEC9A0" w:rsidR="00E83CE7" w:rsidRPr="00E83CE7" w:rsidRDefault="00E83CE7" w:rsidP="00E83CE7">
            <w:pPr>
              <w:jc w:val="center"/>
            </w:pPr>
            <w:proofErr w:type="spellStart"/>
            <w:r>
              <w:t>Retitrace</w:t>
            </w:r>
            <w:proofErr w:type="spellEnd"/>
            <w:r>
              <w:t xml:space="preserve"> roztokem KMnO</w:t>
            </w:r>
            <w:r>
              <w:rPr>
                <w:vertAlign w:val="subscript"/>
              </w:rPr>
              <w:t>4</w:t>
            </w:r>
          </w:p>
        </w:tc>
      </w:tr>
    </w:tbl>
    <w:p w14:paraId="20968F6D" w14:textId="77777777" w:rsidR="00E83CE7" w:rsidRDefault="00E83CE7" w:rsidP="0029743D"/>
    <w:p w14:paraId="2FDD34EF" w14:textId="073EB746" w:rsidR="004F4D4D" w:rsidRDefault="004F4D4D" w:rsidP="004F4D4D">
      <w:r>
        <w:lastRenderedPageBreak/>
        <w:t xml:space="preserve">Hodnotu CHSK pak můžeme vypočítat podle následujícího vztahu: </w:t>
      </w:r>
    </w:p>
    <w:p w14:paraId="535824A0" w14:textId="77777777" w:rsidR="00217DB8" w:rsidRDefault="00217DB8" w:rsidP="004F4D4D"/>
    <w:p w14:paraId="0C09ABD6" w14:textId="21253543" w:rsidR="004F4D4D" w:rsidRPr="00217DB8" w:rsidRDefault="00217DB8" w:rsidP="004F4D4D">
      <w:pPr>
        <w:rPr>
          <w:rFonts w:eastAsiaTheme="minorEastAsia"/>
        </w:rPr>
      </w:pPr>
      <m:oMathPara>
        <m:oMath>
          <m:r>
            <m:rPr>
              <m:sty m:val="p"/>
            </m:rPr>
            <w:rPr>
              <w:rFonts w:ascii="Cambria Math" w:hAnsi="Cambria Math"/>
            </w:rPr>
            <m:t>CHSK</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sub>
              </m:sSub>
            </m:num>
            <m:den>
              <m:sSub>
                <m:sSubPr>
                  <m:ctrlPr>
                    <w:rPr>
                      <w:rFonts w:ascii="Cambria Math" w:hAnsi="Cambria Math"/>
                      <w:i/>
                    </w:rPr>
                  </m:ctrlPr>
                </m:sSubPr>
                <m:e>
                  <m:r>
                    <w:rPr>
                      <w:rFonts w:ascii="Cambria Math" w:hAnsi="Cambria Math"/>
                    </w:rPr>
                    <m:t>V</m:t>
                  </m:r>
                </m:e>
                <m:sub>
                  <m:r>
                    <m:rPr>
                      <m:sty m:val="p"/>
                    </m:rPr>
                    <w:rPr>
                      <w:rFonts w:ascii="Cambria Math" w:hAnsi="Cambria Math"/>
                    </w:rPr>
                    <m:t>vzorek vody</m:t>
                  </m:r>
                </m:sub>
              </m:sSub>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4</m:t>
              </m:r>
            </m:den>
          </m:f>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m:rPr>
                      <m:sty m:val="p"/>
                    </m:rPr>
                    <w:rPr>
                      <w:rFonts w:ascii="Cambria Math" w:hAnsi="Cambria Math"/>
                    </w:rPr>
                    <m:t>K</m:t>
                  </m:r>
                  <m:r>
                    <m:rPr>
                      <m:sty m:val="p"/>
                    </m:rPr>
                    <w:rPr>
                      <w:rFonts w:ascii="Cambria Math" w:eastAsiaTheme="minorEastAsia" w:hAnsi="Cambria Math"/>
                    </w:rPr>
                    <m:t>Mn</m:t>
                  </m:r>
                  <m:sSub>
                    <m:sSubPr>
                      <m:ctrlPr>
                        <w:rPr>
                          <w:rFonts w:ascii="Cambria Math" w:eastAsiaTheme="minorEastAsia" w:hAnsi="Cambria Math"/>
                        </w:rPr>
                      </m:ctrlPr>
                    </m:sSubPr>
                    <m:e>
                      <m:r>
                        <m:rPr>
                          <m:sty m:val="p"/>
                        </m:rPr>
                        <w:rPr>
                          <w:rFonts w:ascii="Cambria Math" w:eastAsiaTheme="minorEastAsia" w:hAnsi="Cambria Math"/>
                        </w:rPr>
                        <m:t>O</m:t>
                      </m:r>
                    </m:e>
                    <m:sub>
                      <m:r>
                        <m:rPr>
                          <m:sty m:val="p"/>
                        </m:rPr>
                        <w:rPr>
                          <w:rFonts w:ascii="Cambria Math" w:eastAsiaTheme="minorEastAsia" w:hAnsi="Cambria Math"/>
                        </w:rPr>
                        <m:t>4</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V</m:t>
                      </m:r>
                    </m:e>
                    <m:sub>
                      <m:sSub>
                        <m:sSubPr>
                          <m:ctrlPr>
                            <w:rPr>
                              <w:rFonts w:ascii="Cambria Math" w:hAnsi="Cambria Math"/>
                            </w:rPr>
                          </m:ctrlPr>
                        </m:sSubPr>
                        <m:e>
                          <m:r>
                            <m:rPr>
                              <m:sty m:val="p"/>
                            </m:rPr>
                            <w:rPr>
                              <w:rFonts w:ascii="Cambria Math" w:hAnsi="Cambria Math"/>
                            </w:rPr>
                            <m:t>KMnO</m:t>
                          </m:r>
                        </m:e>
                        <m:sub>
                          <m:r>
                            <m:rPr>
                              <m:sty m:val="p"/>
                            </m:rPr>
                            <w:rPr>
                              <w:rFonts w:ascii="Cambria Math" w:hAnsi="Cambria Math"/>
                            </w:rPr>
                            <m:t>4</m:t>
                          </m:r>
                        </m:sub>
                      </m:sSub>
                      <m:r>
                        <w:rPr>
                          <w:rFonts w:ascii="Cambria Math" w:hAnsi="Cambria Math"/>
                        </w:rPr>
                        <m:t xml:space="preserve">, </m:t>
                      </m:r>
                      <m:r>
                        <m:rPr>
                          <m:sty m:val="p"/>
                        </m:rPr>
                        <w:rPr>
                          <w:rFonts w:ascii="Cambria Math" w:hAnsi="Cambria Math"/>
                        </w:rPr>
                        <m:t>pipetovaný</m:t>
                      </m:r>
                    </m:sub>
                  </m:sSub>
                  <m:r>
                    <w:rPr>
                      <w:rFonts w:ascii="Cambria Math" w:hAnsi="Cambria Math"/>
                    </w:rPr>
                    <m:t>+</m:t>
                  </m:r>
                  <m:sSub>
                    <m:sSubPr>
                      <m:ctrlPr>
                        <w:rPr>
                          <w:rFonts w:ascii="Cambria Math" w:hAnsi="Cambria Math"/>
                          <w:i/>
                        </w:rPr>
                      </m:ctrlPr>
                    </m:sSubPr>
                    <m:e>
                      <m:r>
                        <w:rPr>
                          <w:rFonts w:ascii="Cambria Math" w:hAnsi="Cambria Math"/>
                        </w:rPr>
                        <m:t>V</m:t>
                      </m:r>
                    </m:e>
                    <m:sub>
                      <m:sSub>
                        <m:sSubPr>
                          <m:ctrlPr>
                            <w:rPr>
                              <w:rFonts w:ascii="Cambria Math" w:hAnsi="Cambria Math"/>
                            </w:rPr>
                          </m:ctrlPr>
                        </m:sSubPr>
                        <m:e>
                          <m:r>
                            <m:rPr>
                              <m:sty m:val="p"/>
                            </m:rPr>
                            <w:rPr>
                              <w:rFonts w:ascii="Cambria Math" w:hAnsi="Cambria Math"/>
                            </w:rPr>
                            <m:t>KMnO</m:t>
                          </m:r>
                        </m:e>
                        <m:sub>
                          <m:r>
                            <m:rPr>
                              <m:sty m:val="p"/>
                            </m:rPr>
                            <w:rPr>
                              <w:rFonts w:ascii="Cambria Math" w:hAnsi="Cambria Math"/>
                            </w:rPr>
                            <m:t>4</m:t>
                          </m:r>
                        </m:sub>
                      </m:sSub>
                      <m:r>
                        <w:rPr>
                          <w:rFonts w:ascii="Cambria Math" w:hAnsi="Cambria Math"/>
                        </w:rPr>
                        <m:t xml:space="preserve">, </m:t>
                      </m:r>
                      <m:r>
                        <m:rPr>
                          <m:sty m:val="p"/>
                        </m:rPr>
                        <w:rPr>
                          <w:rFonts w:ascii="Cambria Math" w:hAnsi="Cambria Math"/>
                        </w:rPr>
                        <m:t>titrace</m:t>
                      </m:r>
                    </m:sub>
                  </m:sSub>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sSub>
                <m:sSubPr>
                  <m:ctrlPr>
                    <w:rPr>
                      <w:rFonts w:ascii="Cambria Math" w:hAnsi="Cambria Math"/>
                      <w:i/>
                    </w:rPr>
                  </m:ctrlPr>
                </m:sSubPr>
                <m:e>
                  <m:r>
                    <w:rPr>
                      <w:rFonts w:ascii="Cambria Math" w:hAnsi="Cambria Math"/>
                    </w:rPr>
                    <m:t>c</m:t>
                  </m:r>
                </m:e>
                <m:sub>
                  <m:r>
                    <m:rPr>
                      <m:sty m:val="p"/>
                    </m:rPr>
                    <w:rPr>
                      <w:rFonts w:ascii="Cambria Math" w:hAnsi="Cambria Math"/>
                    </w:rPr>
                    <m:t>kys. štavelová</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m:rPr>
                      <m:sty m:val="p"/>
                    </m:rPr>
                    <w:rPr>
                      <w:rFonts w:ascii="Cambria Math" w:hAnsi="Cambria Math"/>
                    </w:rPr>
                    <m:t>kys. štavelová</m:t>
                  </m:r>
                </m:sub>
              </m:sSub>
            </m:e>
          </m:d>
        </m:oMath>
      </m:oMathPara>
    </w:p>
    <w:p w14:paraId="0A25F82A" w14:textId="77777777" w:rsidR="00217DB8" w:rsidRDefault="00217DB8" w:rsidP="004F4D4D">
      <w:pPr>
        <w:rPr>
          <w:rFonts w:eastAsiaTheme="minorEastAsia"/>
        </w:rPr>
      </w:pPr>
    </w:p>
    <w:p w14:paraId="1DCBD5FE" w14:textId="0183AAB2" w:rsidR="004F4D4D" w:rsidRDefault="00217DB8" w:rsidP="0029743D">
      <w:r>
        <w:rPr>
          <w:rFonts w:eastAsiaTheme="minorEastAsia"/>
        </w:rPr>
        <w:t>Pokud dosadíme známé hodnoty ve správných jednotkách (objemy v dm</w:t>
      </w:r>
      <w:r>
        <w:rPr>
          <w:rFonts w:eastAsiaTheme="minorEastAsia"/>
          <w:vertAlign w:val="superscript"/>
        </w:rPr>
        <w:t>3</w:t>
      </w:r>
      <w:r>
        <w:rPr>
          <w:rFonts w:eastAsiaTheme="minorEastAsia"/>
        </w:rPr>
        <w:t>, molární hmotnost O</w:t>
      </w:r>
      <w:r>
        <w:rPr>
          <w:rFonts w:eastAsiaTheme="minorEastAsia"/>
          <w:vertAlign w:val="subscript"/>
        </w:rPr>
        <w:t>2</w:t>
      </w:r>
      <w:r>
        <w:rPr>
          <w:rFonts w:eastAsiaTheme="minorEastAsia"/>
        </w:rPr>
        <w:t xml:space="preserve"> v</w:t>
      </w:r>
      <w:r w:rsidR="00E661BB">
        <w:rPr>
          <w:rFonts w:eastAsiaTheme="minorEastAsia"/>
        </w:rPr>
        <w:t> </w:t>
      </w:r>
      <w:r>
        <w:rPr>
          <w:rFonts w:eastAsiaTheme="minorEastAsia"/>
        </w:rPr>
        <w:t>mg</w:t>
      </w:r>
      <w:r w:rsidR="00E661BB">
        <w:rPr>
          <w:rFonts w:eastAsiaTheme="minorEastAsia"/>
        </w:rPr>
        <w:t>.</w:t>
      </w:r>
      <w:r>
        <w:rPr>
          <w:rFonts w:eastAsiaTheme="minorEastAsia"/>
        </w:rPr>
        <w:t>mol</w:t>
      </w:r>
      <w:r>
        <w:rPr>
          <w:rFonts w:eastAsiaTheme="minorEastAsia"/>
          <w:vertAlign w:val="superscript"/>
        </w:rPr>
        <w:t>−1</w:t>
      </w:r>
      <w:r>
        <w:rPr>
          <w:rFonts w:eastAsiaTheme="minorEastAsia"/>
        </w:rPr>
        <w:t xml:space="preserve"> a koncentrace v</w:t>
      </w:r>
      <w:r w:rsidR="00E661BB">
        <w:rPr>
          <w:rFonts w:eastAsiaTheme="minorEastAsia"/>
        </w:rPr>
        <w:t> </w:t>
      </w:r>
      <w:proofErr w:type="gramStart"/>
      <w:r>
        <w:rPr>
          <w:rFonts w:eastAsiaTheme="minorEastAsia"/>
        </w:rPr>
        <w:t>mol</w:t>
      </w:r>
      <w:r w:rsidR="00E661BB">
        <w:rPr>
          <w:rFonts w:eastAsiaTheme="minorEastAsia"/>
        </w:rPr>
        <w:t>.</w:t>
      </w:r>
      <w:r>
        <w:rPr>
          <w:rFonts w:eastAsiaTheme="minorEastAsia"/>
        </w:rPr>
        <w:t>dm</w:t>
      </w:r>
      <w:r>
        <w:rPr>
          <w:rFonts w:eastAsiaTheme="minorEastAsia"/>
          <w:vertAlign w:val="superscript"/>
        </w:rPr>
        <w:t>−3</w:t>
      </w:r>
      <w:proofErr w:type="gramEnd"/>
      <w:r>
        <w:rPr>
          <w:rFonts w:eastAsiaTheme="minorEastAsia"/>
        </w:rPr>
        <w:t>), obdržíme CHSK přímo v jednotkách mg O</w:t>
      </w:r>
      <w:r>
        <w:rPr>
          <w:rFonts w:eastAsiaTheme="minorEastAsia"/>
          <w:vertAlign w:val="subscript"/>
        </w:rPr>
        <w:t>2</w:t>
      </w:r>
      <w:r>
        <w:rPr>
          <w:rFonts w:eastAsiaTheme="minorEastAsia"/>
        </w:rPr>
        <w:t xml:space="preserve"> na 1 litr vzorku vody. </w:t>
      </w:r>
    </w:p>
    <w:p w14:paraId="26471FD9" w14:textId="77777777" w:rsidR="0030219A" w:rsidRDefault="0030219A" w:rsidP="0029743D"/>
    <w:p w14:paraId="119D807B" w14:textId="549EA418" w:rsidR="0030219A" w:rsidRDefault="0030219A" w:rsidP="0029743D">
      <w:r>
        <w:rPr>
          <w:b/>
        </w:rPr>
        <w:t>Pomůcky a vybavení</w:t>
      </w:r>
      <w:r w:rsidR="009973EE">
        <w:rPr>
          <w:b/>
        </w:rPr>
        <w:t xml:space="preserve"> do terénu</w:t>
      </w:r>
    </w:p>
    <w:p w14:paraId="369BF29E" w14:textId="77777777" w:rsidR="009F6DC9" w:rsidRDefault="009F6DC9" w:rsidP="0030219A">
      <w:pPr>
        <w:pStyle w:val="Odstavecseseznamem"/>
        <w:numPr>
          <w:ilvl w:val="0"/>
          <w:numId w:val="2"/>
        </w:numPr>
        <w:sectPr w:rsidR="009F6DC9">
          <w:footerReference w:type="default" r:id="rId8"/>
          <w:pgSz w:w="11906" w:h="16838"/>
          <w:pgMar w:top="1417" w:right="1417" w:bottom="1417" w:left="1417" w:header="708" w:footer="708" w:gutter="0"/>
          <w:cols w:space="708"/>
          <w:docGrid w:linePitch="360"/>
        </w:sectPr>
      </w:pPr>
    </w:p>
    <w:p w14:paraId="6AD14082" w14:textId="0A8A3A05" w:rsidR="00FE4CBD" w:rsidRDefault="00FE4CBD" w:rsidP="0030219A">
      <w:pPr>
        <w:pStyle w:val="Odstavecseseznamem"/>
        <w:numPr>
          <w:ilvl w:val="0"/>
          <w:numId w:val="2"/>
        </w:numPr>
      </w:pPr>
      <w:r>
        <w:t>teleskopická tyč pro odběr vody</w:t>
      </w:r>
    </w:p>
    <w:p w14:paraId="6256AE72" w14:textId="3ECD7368" w:rsidR="0030219A" w:rsidRDefault="0030219A" w:rsidP="0030219A">
      <w:pPr>
        <w:pStyle w:val="Odstavecseseznamem"/>
        <w:numPr>
          <w:ilvl w:val="0"/>
          <w:numId w:val="2"/>
        </w:numPr>
      </w:pPr>
      <w:r>
        <w:t>teploměr</w:t>
      </w:r>
    </w:p>
    <w:p w14:paraId="7044FA22" w14:textId="53C663DA" w:rsidR="0030219A" w:rsidRDefault="0030219A" w:rsidP="0030219A">
      <w:pPr>
        <w:pStyle w:val="Odstavecseseznamem"/>
        <w:numPr>
          <w:ilvl w:val="0"/>
          <w:numId w:val="2"/>
        </w:numPr>
      </w:pPr>
      <w:r>
        <w:t>pH-metr s</w:t>
      </w:r>
      <w:r w:rsidR="009973EE">
        <w:t>e</w:t>
      </w:r>
      <w:r>
        <w:t xml:space="preserve"> sondou</w:t>
      </w:r>
    </w:p>
    <w:p w14:paraId="213CCFA8" w14:textId="38095D2A" w:rsidR="0030219A" w:rsidRDefault="0030219A" w:rsidP="0030219A">
      <w:pPr>
        <w:pStyle w:val="Odstavecseseznamem"/>
        <w:numPr>
          <w:ilvl w:val="0"/>
          <w:numId w:val="2"/>
        </w:numPr>
      </w:pPr>
      <w:proofErr w:type="spellStart"/>
      <w:r>
        <w:t>konduktometr</w:t>
      </w:r>
      <w:proofErr w:type="spellEnd"/>
      <w:r>
        <w:t xml:space="preserve"> se sondou</w:t>
      </w:r>
      <w:r w:rsidR="009973EE">
        <w:t xml:space="preserve"> </w:t>
      </w:r>
    </w:p>
    <w:p w14:paraId="34F729B0" w14:textId="44F25088" w:rsidR="0030219A" w:rsidRDefault="0030219A" w:rsidP="0030219A">
      <w:pPr>
        <w:pStyle w:val="Odstavecseseznamem"/>
        <w:numPr>
          <w:ilvl w:val="0"/>
          <w:numId w:val="2"/>
        </w:numPr>
      </w:pPr>
      <w:r>
        <w:t>sonda pro stanovení průhlednosti vody</w:t>
      </w:r>
      <w:r w:rsidR="009973EE">
        <w:t xml:space="preserve"> </w:t>
      </w:r>
      <w:r w:rsidR="00EB531D">
        <w:t>(</w:t>
      </w:r>
      <w:proofErr w:type="spellStart"/>
      <w:r w:rsidR="00EB531D">
        <w:t>Secchiho</w:t>
      </w:r>
      <w:proofErr w:type="spellEnd"/>
      <w:r w:rsidR="00EB531D">
        <w:t xml:space="preserve"> disk)</w:t>
      </w:r>
    </w:p>
    <w:p w14:paraId="6CBFBFB9" w14:textId="6501606B" w:rsidR="0030219A" w:rsidRDefault="0030219A" w:rsidP="00C95A71">
      <w:pPr>
        <w:pStyle w:val="Odstavecseseznamem"/>
        <w:numPr>
          <w:ilvl w:val="0"/>
          <w:numId w:val="2"/>
        </w:numPr>
      </w:pPr>
      <w:r>
        <w:t>láhev na odběr vody</w:t>
      </w:r>
      <w:r w:rsidR="009973EE">
        <w:t xml:space="preserve"> </w:t>
      </w:r>
    </w:p>
    <w:p w14:paraId="39B841E7" w14:textId="77777777" w:rsidR="0030219A" w:rsidRDefault="0030219A" w:rsidP="0030219A">
      <w:pPr>
        <w:pStyle w:val="Odstavecseseznamem"/>
        <w:numPr>
          <w:ilvl w:val="0"/>
          <w:numId w:val="2"/>
        </w:numPr>
      </w:pPr>
      <w:r>
        <w:t>papírové ubrousky</w:t>
      </w:r>
    </w:p>
    <w:p w14:paraId="6CC50445" w14:textId="271A58A5" w:rsidR="0030219A" w:rsidRDefault="0030219A" w:rsidP="0030219A">
      <w:pPr>
        <w:pStyle w:val="Odstavecseseznamem"/>
        <w:numPr>
          <w:ilvl w:val="0"/>
          <w:numId w:val="2"/>
        </w:numPr>
      </w:pPr>
      <w:r>
        <w:t>fotometr PF-12 včetně činidel</w:t>
      </w:r>
    </w:p>
    <w:p w14:paraId="38C78257" w14:textId="16806B1D" w:rsidR="009973EE" w:rsidRDefault="009973EE" w:rsidP="0030219A">
      <w:pPr>
        <w:pStyle w:val="Odstavecseseznamem"/>
        <w:numPr>
          <w:ilvl w:val="0"/>
          <w:numId w:val="2"/>
        </w:numPr>
      </w:pPr>
      <w:r>
        <w:t>plastová kádinka</w:t>
      </w:r>
    </w:p>
    <w:p w14:paraId="6F69B1E7" w14:textId="77777777" w:rsidR="009F6DC9" w:rsidRDefault="009F6DC9" w:rsidP="0030219A">
      <w:pPr>
        <w:sectPr w:rsidR="009F6DC9" w:rsidSect="009F6DC9">
          <w:type w:val="continuous"/>
          <w:pgSz w:w="11906" w:h="16838"/>
          <w:pgMar w:top="1417" w:right="1417" w:bottom="1417" w:left="1417" w:header="708" w:footer="708" w:gutter="0"/>
          <w:cols w:num="2" w:space="708"/>
          <w:docGrid w:linePitch="360"/>
        </w:sectPr>
      </w:pPr>
    </w:p>
    <w:p w14:paraId="0259E583" w14:textId="43256EC7" w:rsidR="009973EE" w:rsidRDefault="009973EE" w:rsidP="009973EE">
      <w:r>
        <w:rPr>
          <w:b/>
        </w:rPr>
        <w:t>Pomůcky a vybavení do laboratoře</w:t>
      </w:r>
    </w:p>
    <w:p w14:paraId="39BEC86F" w14:textId="77777777" w:rsidR="00C95A71" w:rsidRDefault="00C95A71" w:rsidP="009973EE">
      <w:pPr>
        <w:pStyle w:val="Odstavecseseznamem"/>
        <w:numPr>
          <w:ilvl w:val="0"/>
          <w:numId w:val="2"/>
        </w:numPr>
        <w:sectPr w:rsidR="00C95A71" w:rsidSect="009F6DC9">
          <w:type w:val="continuous"/>
          <w:pgSz w:w="11906" w:h="16838"/>
          <w:pgMar w:top="1417" w:right="1417" w:bottom="1417" w:left="1417" w:header="708" w:footer="708" w:gutter="0"/>
          <w:cols w:space="708"/>
          <w:docGrid w:linePitch="360"/>
        </w:sectPr>
      </w:pPr>
    </w:p>
    <w:p w14:paraId="3A40F4B5" w14:textId="5EE6079C" w:rsidR="009973EE" w:rsidRDefault="009973EE" w:rsidP="009973EE">
      <w:pPr>
        <w:pStyle w:val="Odstavecseseznamem"/>
        <w:numPr>
          <w:ilvl w:val="0"/>
          <w:numId w:val="2"/>
        </w:numPr>
      </w:pPr>
      <w:r>
        <w:t>tyčinka</w:t>
      </w:r>
    </w:p>
    <w:p w14:paraId="3C16E634" w14:textId="77777777" w:rsidR="009973EE" w:rsidRDefault="009973EE" w:rsidP="009973EE">
      <w:pPr>
        <w:pStyle w:val="Odstavecseseznamem"/>
        <w:numPr>
          <w:ilvl w:val="0"/>
          <w:numId w:val="2"/>
        </w:numPr>
      </w:pPr>
      <w:r>
        <w:t xml:space="preserve">plotýnka nebo kahan s trojnožkou a síťkou </w:t>
      </w:r>
    </w:p>
    <w:p w14:paraId="558A3FC4" w14:textId="77777777" w:rsidR="009973EE" w:rsidRDefault="009973EE" w:rsidP="009973EE">
      <w:pPr>
        <w:pStyle w:val="Odstavecseseznamem"/>
        <w:numPr>
          <w:ilvl w:val="0"/>
          <w:numId w:val="2"/>
        </w:numPr>
      </w:pPr>
      <w:r>
        <w:t xml:space="preserve">kádinka 400 ml (2×) </w:t>
      </w:r>
    </w:p>
    <w:p w14:paraId="33BD2B1B" w14:textId="77777777" w:rsidR="009973EE" w:rsidRDefault="009973EE" w:rsidP="009973EE">
      <w:pPr>
        <w:pStyle w:val="Odstavecseseznamem"/>
        <w:numPr>
          <w:ilvl w:val="0"/>
          <w:numId w:val="2"/>
        </w:numPr>
      </w:pPr>
      <w:r>
        <w:t>filtrační kruh</w:t>
      </w:r>
    </w:p>
    <w:p w14:paraId="7B2B69AC" w14:textId="77777777" w:rsidR="009973EE" w:rsidRDefault="009973EE" w:rsidP="009973EE">
      <w:pPr>
        <w:pStyle w:val="Odstavecseseznamem"/>
        <w:numPr>
          <w:ilvl w:val="0"/>
          <w:numId w:val="2"/>
        </w:numPr>
      </w:pPr>
      <w:r>
        <w:t>filtrační papír</w:t>
      </w:r>
    </w:p>
    <w:p w14:paraId="4B81D489" w14:textId="77777777" w:rsidR="009973EE" w:rsidRDefault="009973EE" w:rsidP="009973EE">
      <w:pPr>
        <w:pStyle w:val="Odstavecseseznamem"/>
        <w:numPr>
          <w:ilvl w:val="0"/>
          <w:numId w:val="2"/>
        </w:numPr>
      </w:pPr>
      <w:r>
        <w:t>nálevka</w:t>
      </w:r>
    </w:p>
    <w:p w14:paraId="4EC358B8" w14:textId="77777777" w:rsidR="009973EE" w:rsidRDefault="009973EE" w:rsidP="009973EE">
      <w:pPr>
        <w:pStyle w:val="Odstavecseseznamem"/>
        <w:numPr>
          <w:ilvl w:val="0"/>
          <w:numId w:val="2"/>
        </w:numPr>
      </w:pPr>
      <w:r>
        <w:t>titrační baňka</w:t>
      </w:r>
    </w:p>
    <w:p w14:paraId="372F7997" w14:textId="77777777" w:rsidR="009973EE" w:rsidRDefault="009973EE" w:rsidP="009973EE">
      <w:pPr>
        <w:pStyle w:val="Odstavecseseznamem"/>
        <w:numPr>
          <w:ilvl w:val="0"/>
          <w:numId w:val="2"/>
        </w:numPr>
      </w:pPr>
      <w:r>
        <w:t>byreta</w:t>
      </w:r>
    </w:p>
    <w:p w14:paraId="33585B2A" w14:textId="77777777" w:rsidR="009973EE" w:rsidRDefault="009973EE" w:rsidP="009973EE">
      <w:pPr>
        <w:pStyle w:val="Odstavecseseznamem"/>
        <w:numPr>
          <w:ilvl w:val="0"/>
          <w:numId w:val="2"/>
        </w:numPr>
      </w:pPr>
      <w:r>
        <w:t>stojan, držáky a svorky</w:t>
      </w:r>
    </w:p>
    <w:p w14:paraId="5FAE34C5" w14:textId="77777777" w:rsidR="009973EE" w:rsidRDefault="009973EE" w:rsidP="009973EE">
      <w:pPr>
        <w:pStyle w:val="Odstavecseseznamem"/>
        <w:numPr>
          <w:ilvl w:val="0"/>
          <w:numId w:val="2"/>
        </w:numPr>
      </w:pPr>
      <w:r>
        <w:t>nálevka pro doplňování byrety</w:t>
      </w:r>
    </w:p>
    <w:p w14:paraId="392B5397" w14:textId="77777777" w:rsidR="009973EE" w:rsidRDefault="009973EE" w:rsidP="009973EE">
      <w:pPr>
        <w:pStyle w:val="Odstavecseseznamem"/>
        <w:numPr>
          <w:ilvl w:val="0"/>
          <w:numId w:val="2"/>
        </w:numPr>
      </w:pPr>
      <w:r>
        <w:t>pipeta nedělená 20 ml</w:t>
      </w:r>
    </w:p>
    <w:p w14:paraId="77CA786D" w14:textId="39C8406C" w:rsidR="009973EE" w:rsidRDefault="009973EE" w:rsidP="00ED4D44">
      <w:pPr>
        <w:pStyle w:val="Odstavecseseznamem"/>
        <w:numPr>
          <w:ilvl w:val="0"/>
          <w:numId w:val="2"/>
        </w:numPr>
      </w:pPr>
      <w:r>
        <w:t xml:space="preserve">odměrný válec </w:t>
      </w:r>
      <w:r w:rsidR="00205430">
        <w:t>10 a 100</w:t>
      </w:r>
      <w:r>
        <w:t xml:space="preserve"> ml</w:t>
      </w:r>
    </w:p>
    <w:p w14:paraId="40FB76AB" w14:textId="77777777" w:rsidR="00C95A71" w:rsidRDefault="00C95A71" w:rsidP="00C95A71">
      <w:pPr>
        <w:pStyle w:val="Odstavecseseznamem"/>
        <w:numPr>
          <w:ilvl w:val="0"/>
          <w:numId w:val="2"/>
        </w:numPr>
      </w:pPr>
      <w:r>
        <w:t>střička s destilovanou vodou</w:t>
      </w:r>
    </w:p>
    <w:p w14:paraId="0A045C03" w14:textId="525C391D" w:rsidR="00C95A71" w:rsidRDefault="00C95A71" w:rsidP="00C95A71">
      <w:pPr>
        <w:pStyle w:val="Odstavecseseznamem"/>
        <w:numPr>
          <w:ilvl w:val="0"/>
          <w:numId w:val="2"/>
        </w:numPr>
      </w:pPr>
      <w:r>
        <w:t>kádinka 1</w:t>
      </w:r>
      <w:r w:rsidR="00205430">
        <w:t>0</w:t>
      </w:r>
      <w:r>
        <w:t>0 ml (2×)</w:t>
      </w:r>
    </w:p>
    <w:p w14:paraId="3707EB1F" w14:textId="047F2D43" w:rsidR="00205430" w:rsidRDefault="00205430" w:rsidP="00C95A71">
      <w:pPr>
        <w:pStyle w:val="Odstavecseseznamem"/>
        <w:numPr>
          <w:ilvl w:val="0"/>
          <w:numId w:val="2"/>
        </w:numPr>
      </w:pPr>
      <w:proofErr w:type="spellStart"/>
      <w:r>
        <w:t>Petriho</w:t>
      </w:r>
      <w:proofErr w:type="spellEnd"/>
      <w:r>
        <w:t xml:space="preserve"> miska</w:t>
      </w:r>
    </w:p>
    <w:p w14:paraId="3CE67977" w14:textId="77777777" w:rsidR="00C95A71" w:rsidRDefault="00C95A71" w:rsidP="00C95A71">
      <w:pPr>
        <w:sectPr w:rsidR="00C95A71" w:rsidSect="00C95A71">
          <w:type w:val="continuous"/>
          <w:pgSz w:w="11906" w:h="16838"/>
          <w:pgMar w:top="1417" w:right="1417" w:bottom="1417" w:left="1417" w:header="708" w:footer="708" w:gutter="0"/>
          <w:cols w:num="2" w:space="708"/>
          <w:docGrid w:linePitch="360"/>
        </w:sectPr>
      </w:pPr>
    </w:p>
    <w:p w14:paraId="3F201366" w14:textId="4E004789" w:rsidR="0030219A" w:rsidRDefault="0030219A" w:rsidP="0030219A">
      <w:pPr>
        <w:rPr>
          <w:b/>
        </w:rPr>
      </w:pPr>
      <w:r>
        <w:rPr>
          <w:b/>
        </w:rPr>
        <w:t>Chemi</w:t>
      </w:r>
      <w:r w:rsidR="009F31FC">
        <w:rPr>
          <w:b/>
        </w:rPr>
        <w:t>kálie</w:t>
      </w:r>
    </w:p>
    <w:p w14:paraId="4C950686" w14:textId="3E1672F5" w:rsidR="009F31FC" w:rsidRDefault="009F31FC" w:rsidP="009F31FC">
      <w:pPr>
        <w:pStyle w:val="Odstavecseseznamem"/>
        <w:numPr>
          <w:ilvl w:val="0"/>
          <w:numId w:val="4"/>
        </w:numPr>
      </w:pPr>
      <w:r>
        <w:t xml:space="preserve">kyselina šťavelová </w:t>
      </w:r>
      <w:proofErr w:type="spellStart"/>
      <w:r>
        <w:t>dihydrát</w:t>
      </w:r>
      <w:proofErr w:type="spellEnd"/>
      <w:r>
        <w:t xml:space="preserve"> (COOH)</w:t>
      </w:r>
      <w:r>
        <w:rPr>
          <w:vertAlign w:val="subscript"/>
        </w:rPr>
        <w:t>2</w:t>
      </w:r>
      <w:r>
        <w:t>∙2H</w:t>
      </w:r>
      <w:r>
        <w:rPr>
          <w:vertAlign w:val="subscript"/>
        </w:rPr>
        <w:t>2</w:t>
      </w:r>
      <w:r>
        <w:t>O</w:t>
      </w:r>
      <w:r w:rsidR="00C365F2">
        <w:t>, 0,0</w:t>
      </w:r>
      <w:r w:rsidR="00B10DB8">
        <w:t>0</w:t>
      </w:r>
      <w:r w:rsidR="00C365F2">
        <w:t>5M odměrný roztok</w:t>
      </w:r>
    </w:p>
    <w:p w14:paraId="0C280DB0" w14:textId="7E44E988" w:rsidR="009F31FC" w:rsidRDefault="009F31FC" w:rsidP="009F31FC">
      <w:pPr>
        <w:pStyle w:val="Odstavecseseznamem"/>
        <w:numPr>
          <w:ilvl w:val="0"/>
          <w:numId w:val="4"/>
        </w:numPr>
      </w:pPr>
      <w:r>
        <w:t>manganistan draselný KMnO</w:t>
      </w:r>
      <w:r>
        <w:rPr>
          <w:vertAlign w:val="subscript"/>
        </w:rPr>
        <w:t>4</w:t>
      </w:r>
      <w:r>
        <w:t>, cca 0,0</w:t>
      </w:r>
      <w:r w:rsidR="00B10DB8">
        <w:t>0</w:t>
      </w:r>
      <w:r>
        <w:t>2M vodný roztok</w:t>
      </w:r>
    </w:p>
    <w:p w14:paraId="14263BF4" w14:textId="77777777" w:rsidR="009F31FC" w:rsidRDefault="009F31FC" w:rsidP="009F31FC">
      <w:pPr>
        <w:pStyle w:val="Odstavecseseznamem"/>
        <w:numPr>
          <w:ilvl w:val="0"/>
          <w:numId w:val="4"/>
        </w:numPr>
      </w:pPr>
      <w:r>
        <w:t>kyselina sírová H</w:t>
      </w:r>
      <w:r>
        <w:rPr>
          <w:vertAlign w:val="subscript"/>
        </w:rPr>
        <w:t>2</w:t>
      </w:r>
      <w:r>
        <w:t>SO</w:t>
      </w:r>
      <w:r>
        <w:rPr>
          <w:vertAlign w:val="subscript"/>
        </w:rPr>
        <w:t>4</w:t>
      </w:r>
      <w:r>
        <w:t xml:space="preserve"> zředěná 1:2 s vodou</w:t>
      </w:r>
    </w:p>
    <w:p w14:paraId="5B496717" w14:textId="4948DCFE" w:rsidR="006D28ED" w:rsidRDefault="006D28ED">
      <w:pPr>
        <w:jc w:val="left"/>
      </w:pPr>
      <w:r>
        <w:br w:type="page"/>
      </w:r>
    </w:p>
    <w:p w14:paraId="2A04B28D" w14:textId="77777777" w:rsidR="009F31FC" w:rsidRDefault="009F31FC" w:rsidP="009F31FC">
      <w:pPr>
        <w:rPr>
          <w:b/>
        </w:rPr>
      </w:pPr>
      <w:r>
        <w:rPr>
          <w:b/>
        </w:rPr>
        <w:lastRenderedPageBreak/>
        <w:t>Pracovní postup</w:t>
      </w:r>
    </w:p>
    <w:p w14:paraId="0983CDFD" w14:textId="33814380" w:rsidR="00270176" w:rsidRDefault="00270176" w:rsidP="00270176">
      <w:pPr>
        <w:pStyle w:val="Odstavecseseznamem"/>
        <w:numPr>
          <w:ilvl w:val="0"/>
          <w:numId w:val="6"/>
        </w:numPr>
      </w:pPr>
      <w:r w:rsidRPr="0072473A">
        <w:t>Vzorky vod odebír</w:t>
      </w:r>
      <w:r>
        <w:t>ejt</w:t>
      </w:r>
      <w:r w:rsidRPr="0072473A">
        <w:t>e z</w:t>
      </w:r>
      <w:r>
        <w:t> daného zdroje</w:t>
      </w:r>
      <w:r w:rsidRPr="0072473A">
        <w:t xml:space="preserve">. </w:t>
      </w:r>
      <w:r w:rsidRPr="00270176">
        <w:rPr>
          <w:b/>
        </w:rPr>
        <w:t>Odběr</w:t>
      </w:r>
      <w:r>
        <w:t xml:space="preserve"> proveďte</w:t>
      </w:r>
      <w:r w:rsidRPr="0072473A">
        <w:t xml:space="preserve"> </w:t>
      </w:r>
      <w:r w:rsidR="00D86144">
        <w:t>pom</w:t>
      </w:r>
      <w:r w:rsidR="00196749">
        <w:t xml:space="preserve">ocí teleskopické tyče </w:t>
      </w:r>
      <w:r w:rsidRPr="0072473A">
        <w:t>do lahví vypláchnutých horkou pitnou vodou, před vlastním odběrem ji vypláchn</w:t>
      </w:r>
      <w:r>
        <w:t>ěte</w:t>
      </w:r>
      <w:r w:rsidRPr="0072473A">
        <w:t xml:space="preserve"> několikrát sledovanou vodou. Odběr </w:t>
      </w:r>
      <w:r>
        <w:t xml:space="preserve">se </w:t>
      </w:r>
      <w:r w:rsidRPr="0072473A">
        <w:t>provádí asi 20 cm pod hladinou bez přímého slunečního svitu. Pro zjednodušený rozbor stačí asi 1 dm³ vody. Označ</w:t>
      </w:r>
      <w:r>
        <w:t>te vodu</w:t>
      </w:r>
      <w:r w:rsidRPr="0072473A">
        <w:t xml:space="preserve"> štítkem s údaji o míst</w:t>
      </w:r>
      <w:r w:rsidR="00C344CF">
        <w:t>ě</w:t>
      </w:r>
      <w:r w:rsidRPr="0072473A">
        <w:t>, času a datu odběru</w:t>
      </w:r>
      <w:r>
        <w:t>.</w:t>
      </w:r>
    </w:p>
    <w:p w14:paraId="20820754" w14:textId="0D440145" w:rsidR="00270176" w:rsidRDefault="00270176" w:rsidP="00270176">
      <w:pPr>
        <w:pStyle w:val="Odstavecseseznamem"/>
        <w:numPr>
          <w:ilvl w:val="0"/>
          <w:numId w:val="6"/>
        </w:numPr>
      </w:pPr>
      <w:r w:rsidRPr="00E67CA8">
        <w:rPr>
          <w:b/>
        </w:rPr>
        <w:t>Teplotu</w:t>
      </w:r>
      <w:r>
        <w:t xml:space="preserve"> měřte při odběru teploměrem přímo pod hladinou vodního zdroje (ve stínu) nebo v odběrové nádobě po vytemperování ponořením do měřené vody.</w:t>
      </w:r>
    </w:p>
    <w:p w14:paraId="041CC0F0" w14:textId="77777777" w:rsidR="00270176" w:rsidRDefault="00270176" w:rsidP="009F31FC">
      <w:pPr>
        <w:pStyle w:val="Odstavecseseznamem"/>
        <w:numPr>
          <w:ilvl w:val="0"/>
          <w:numId w:val="5"/>
        </w:numPr>
      </w:pPr>
      <w:r w:rsidRPr="00E67CA8">
        <w:rPr>
          <w:b/>
        </w:rPr>
        <w:t>Měření pH</w:t>
      </w:r>
      <w:r>
        <w:t>: Vodu odeberte do plastové kádinky předem vypláchnuté několikrát měřenou vodou. Následně do vody umístěte pH-metr a odečtěte hodnotu pH.</w:t>
      </w:r>
    </w:p>
    <w:p w14:paraId="1A3DF7A6" w14:textId="77777777" w:rsidR="00270176" w:rsidRDefault="00270176" w:rsidP="009F31FC">
      <w:pPr>
        <w:pStyle w:val="Odstavecseseznamem"/>
        <w:numPr>
          <w:ilvl w:val="0"/>
          <w:numId w:val="5"/>
        </w:numPr>
      </w:pPr>
      <w:r>
        <w:rPr>
          <w:b/>
        </w:rPr>
        <w:t>Měření vodivosti</w:t>
      </w:r>
      <w:r w:rsidRPr="00270176">
        <w:t>:</w:t>
      </w:r>
      <w:r>
        <w:t xml:space="preserve"> Proveďte stejný postup jako při měření pH, pouze pH-elektrodu vyměňte za </w:t>
      </w:r>
      <w:proofErr w:type="spellStart"/>
      <w:r>
        <w:t>konduktometrickou</w:t>
      </w:r>
      <w:proofErr w:type="spellEnd"/>
      <w:r>
        <w:t xml:space="preserve"> sondu. </w:t>
      </w:r>
    </w:p>
    <w:p w14:paraId="7F729B83" w14:textId="01074352" w:rsidR="00F246E8" w:rsidRDefault="00F246E8" w:rsidP="009F31FC">
      <w:pPr>
        <w:pStyle w:val="Odstavecseseznamem"/>
        <w:numPr>
          <w:ilvl w:val="0"/>
          <w:numId w:val="5"/>
        </w:numPr>
      </w:pPr>
      <w:r>
        <w:rPr>
          <w:b/>
        </w:rPr>
        <w:t>Měření zákalu</w:t>
      </w:r>
      <w:r>
        <w:t xml:space="preserve">: Do vody na odběrném místě ponořte sondu pro stanovení zákalu a odečtěte hloubku, při které již není vidět </w:t>
      </w:r>
      <w:r w:rsidR="00191756">
        <w:t>rozdíl mezi t</w:t>
      </w:r>
      <w:r w:rsidR="009A2637">
        <w:t xml:space="preserve">mavými a světlými </w:t>
      </w:r>
      <w:r w:rsidR="00EB3C16">
        <w:t>poli</w:t>
      </w:r>
      <w:r w:rsidR="009A2637">
        <w:t xml:space="preserve"> </w:t>
      </w:r>
      <w:r>
        <w:t xml:space="preserve">na disku sondy. </w:t>
      </w:r>
    </w:p>
    <w:p w14:paraId="33963EF6" w14:textId="77777777" w:rsidR="00C344CF" w:rsidRDefault="00C344CF" w:rsidP="00C344CF">
      <w:pPr>
        <w:pStyle w:val="Odstavecseseznamem"/>
        <w:numPr>
          <w:ilvl w:val="0"/>
          <w:numId w:val="5"/>
        </w:numPr>
      </w:pPr>
      <w:r>
        <w:rPr>
          <w:b/>
        </w:rPr>
        <w:t>Stanovení vybraných anorganických látek ve vodě fotometricky:</w:t>
      </w:r>
      <w:r>
        <w:t xml:space="preserve"> Vzorek vody podrobte fotometrické analýze podle pokynů v návodu k fotometru PF-12. </w:t>
      </w:r>
    </w:p>
    <w:p w14:paraId="1E9B705C" w14:textId="61900564" w:rsidR="00F246E8" w:rsidRDefault="00F246E8" w:rsidP="00F246E8">
      <w:pPr>
        <w:pStyle w:val="Odstavecseseznamem"/>
        <w:numPr>
          <w:ilvl w:val="0"/>
          <w:numId w:val="7"/>
        </w:numPr>
      </w:pPr>
      <w:r w:rsidRPr="00E67CA8">
        <w:rPr>
          <w:b/>
        </w:rPr>
        <w:t>Zjišťování barvy</w:t>
      </w:r>
      <w:r>
        <w:t xml:space="preserve">: Část vzorku (asi 30 ml) zfiltrujete na běžné filtrační aparatuře. Proti bílému pozadí stanovte jeho barvu před filtrací a po filtraci. Slovně pojmenujte odstín a intenzitu barvy. </w:t>
      </w:r>
    </w:p>
    <w:p w14:paraId="10BC9911" w14:textId="77777777" w:rsidR="00B35524" w:rsidRDefault="00B35524" w:rsidP="00B35524">
      <w:pPr>
        <w:pStyle w:val="Odstavecseseznamem"/>
        <w:ind w:left="360"/>
      </w:pPr>
    </w:p>
    <w:p w14:paraId="58EA3A78" w14:textId="40EDBADC" w:rsidR="00C344CF" w:rsidRPr="00C344CF" w:rsidRDefault="00F246E8" w:rsidP="00F246E8">
      <w:pPr>
        <w:pStyle w:val="Odstavecseseznamem"/>
        <w:numPr>
          <w:ilvl w:val="0"/>
          <w:numId w:val="7"/>
        </w:numPr>
      </w:pPr>
      <w:r w:rsidRPr="00E67CA8">
        <w:rPr>
          <w:b/>
        </w:rPr>
        <w:t xml:space="preserve">Zjišťování zápachu </w:t>
      </w:r>
    </w:p>
    <w:p w14:paraId="59FC8348" w14:textId="2CD1FC1D" w:rsidR="00F246E8" w:rsidRDefault="00F246E8" w:rsidP="00C344CF">
      <w:pPr>
        <w:pStyle w:val="Odstavecseseznamem"/>
        <w:numPr>
          <w:ilvl w:val="1"/>
          <w:numId w:val="7"/>
        </w:numPr>
      </w:pPr>
      <w:r>
        <w:t>Do baňky nalejte 100 ml vody, uzavřete a minutu protřepávejte. Po otevření zhodnoťte zápach.</w:t>
      </w:r>
    </w:p>
    <w:p w14:paraId="4745414A" w14:textId="3A510DDF" w:rsidR="00F246E8" w:rsidRDefault="00F246E8" w:rsidP="00C344CF">
      <w:pPr>
        <w:pStyle w:val="Odstavecseseznamem"/>
        <w:numPr>
          <w:ilvl w:val="1"/>
          <w:numId w:val="7"/>
        </w:numPr>
      </w:pPr>
      <w:r>
        <w:t xml:space="preserve">Pak zahřívejte baňku uzavřenou </w:t>
      </w:r>
      <w:proofErr w:type="spellStart"/>
      <w:r w:rsidR="00205430">
        <w:t>Petriho</w:t>
      </w:r>
      <w:proofErr w:type="spellEnd"/>
      <w:r w:rsidR="00205430">
        <w:t xml:space="preserve"> miskou</w:t>
      </w:r>
      <w:r>
        <w:t xml:space="preserve"> na teplotu asi 60 ºC, zamíchejte a opět hodnoťte zápach.</w:t>
      </w:r>
    </w:p>
    <w:p w14:paraId="393B5FDA" w14:textId="6FB9AB4E" w:rsidR="00C344CF" w:rsidRDefault="00F246E8" w:rsidP="009F31FC">
      <w:pPr>
        <w:pStyle w:val="Odstavecseseznamem"/>
        <w:numPr>
          <w:ilvl w:val="0"/>
          <w:numId w:val="5"/>
        </w:numPr>
      </w:pPr>
      <w:r>
        <w:rPr>
          <w:b/>
        </w:rPr>
        <w:t>Stanovení chemické spotřeby kyslíku</w:t>
      </w:r>
      <w:r>
        <w:t xml:space="preserve"> </w:t>
      </w:r>
    </w:p>
    <w:p w14:paraId="757E7B07" w14:textId="35D8F0BC" w:rsidR="00B10DB8" w:rsidRDefault="00C365F2" w:rsidP="00C344CF">
      <w:pPr>
        <w:pStyle w:val="Odstavecseseznamem"/>
        <w:numPr>
          <w:ilvl w:val="1"/>
          <w:numId w:val="5"/>
        </w:numPr>
      </w:pPr>
      <w:r>
        <w:t xml:space="preserve">Do titrační baňky </w:t>
      </w:r>
      <w:proofErr w:type="spellStart"/>
      <w:r>
        <w:t>napipetujte</w:t>
      </w:r>
      <w:proofErr w:type="spellEnd"/>
      <w:r>
        <w:t xml:space="preserve"> </w:t>
      </w:r>
      <w:r w:rsidR="009973EE">
        <w:t xml:space="preserve">(nebo odměřte odměrným válcem) </w:t>
      </w:r>
      <w:r>
        <w:t xml:space="preserve">100 ml vzorku vody, přidejte </w:t>
      </w:r>
      <w:r w:rsidR="00DE678E">
        <w:t>5</w:t>
      </w:r>
      <w:r>
        <w:t xml:space="preserve"> ml</w:t>
      </w:r>
      <w:r w:rsidR="00DE678E">
        <w:t xml:space="preserve"> zředěné kyseliny sírové a </w:t>
      </w:r>
      <w:r w:rsidR="00B10DB8">
        <w:t xml:space="preserve">přesně 20,00 ml odměrného roztoku manganistanu draselného. </w:t>
      </w:r>
    </w:p>
    <w:p w14:paraId="114292DB" w14:textId="29D81B43" w:rsidR="009F31FC" w:rsidRDefault="00B10DB8" w:rsidP="00C344CF">
      <w:pPr>
        <w:pStyle w:val="Odstavecseseznamem"/>
        <w:numPr>
          <w:ilvl w:val="1"/>
          <w:numId w:val="5"/>
        </w:numPr>
      </w:pPr>
      <w:r>
        <w:t xml:space="preserve">Zahřejte k varu. Vařte přesně 10 minut a poté pipetou přidejte přesně 20,00 ml odměrného roztoku kyseliny šťavelové. </w:t>
      </w:r>
      <w:r w:rsidR="00C365F2">
        <w:t xml:space="preserve">  </w:t>
      </w:r>
      <w:r w:rsidR="00270176">
        <w:t xml:space="preserve"> </w:t>
      </w:r>
    </w:p>
    <w:p w14:paraId="629A9D86" w14:textId="7DFC16A0" w:rsidR="00B10DB8" w:rsidRDefault="00B10DB8" w:rsidP="00C344CF">
      <w:pPr>
        <w:pStyle w:val="Odstavecseseznamem"/>
        <w:numPr>
          <w:ilvl w:val="1"/>
          <w:numId w:val="5"/>
        </w:numPr>
      </w:pPr>
      <w:r>
        <w:t xml:space="preserve">Ihned po odbarvení titrujte odměrným roztokem manganistanu draselného z byrety do prvního pozorovatelného růžového zbarvení roztoku. </w:t>
      </w:r>
    </w:p>
    <w:p w14:paraId="2FE4F79D" w14:textId="71E4701A" w:rsidR="006D28ED" w:rsidRDefault="00B10DB8" w:rsidP="00C344CF">
      <w:pPr>
        <w:pStyle w:val="Odstavecseseznamem"/>
        <w:numPr>
          <w:ilvl w:val="1"/>
          <w:numId w:val="5"/>
        </w:numPr>
      </w:pPr>
      <w:r>
        <w:t xml:space="preserve">Postup opakujte </w:t>
      </w:r>
      <w:r w:rsidR="00205430">
        <w:t>aspoň</w:t>
      </w:r>
      <w:r>
        <w:t xml:space="preserve"> </w:t>
      </w:r>
      <w:r w:rsidR="00205430">
        <w:t>2</w:t>
      </w:r>
      <w:r>
        <w:t xml:space="preserve">× a ze spotřeb odměrného roztoku manganistanu draselného vypočítejte průměr. </w:t>
      </w:r>
    </w:p>
    <w:p w14:paraId="63AD8862" w14:textId="77777777" w:rsidR="006D28ED" w:rsidRDefault="006D28ED">
      <w:pPr>
        <w:jc w:val="left"/>
      </w:pPr>
      <w:r>
        <w:br w:type="page"/>
      </w:r>
    </w:p>
    <w:p w14:paraId="1E61C65D" w14:textId="70CEA710" w:rsidR="00B10DB8" w:rsidRDefault="00B10DB8" w:rsidP="00B10DB8">
      <w:pPr>
        <w:rPr>
          <w:b/>
        </w:rPr>
      </w:pPr>
      <w:r>
        <w:rPr>
          <w:b/>
        </w:rPr>
        <w:lastRenderedPageBreak/>
        <w:t>Pokyny k vyhodnocení</w:t>
      </w:r>
    </w:p>
    <w:p w14:paraId="280397EE" w14:textId="34E1B297" w:rsidR="00B10DB8" w:rsidRPr="00DC4DC9" w:rsidRDefault="00DC4DC9" w:rsidP="00DC4DC9">
      <w:pPr>
        <w:pStyle w:val="Odstavecseseznamem"/>
        <w:numPr>
          <w:ilvl w:val="0"/>
          <w:numId w:val="8"/>
        </w:numPr>
        <w:rPr>
          <w:b/>
        </w:rPr>
      </w:pPr>
      <w:r>
        <w:t xml:space="preserve">Popište, kde jste provedli odběr vody. </w:t>
      </w:r>
    </w:p>
    <w:p w14:paraId="53245BC7" w14:textId="5799F2CD" w:rsidR="00DC4DC9" w:rsidRPr="009973EE" w:rsidRDefault="00DC4DC9" w:rsidP="00DC4DC9">
      <w:pPr>
        <w:pStyle w:val="Odstavecseseznamem"/>
        <w:numPr>
          <w:ilvl w:val="0"/>
          <w:numId w:val="8"/>
        </w:numPr>
        <w:rPr>
          <w:b/>
        </w:rPr>
      </w:pPr>
      <w:r>
        <w:t>Zapište do následující tabulky výsledky jednotlivých stanovení:</w:t>
      </w:r>
    </w:p>
    <w:p w14:paraId="48049650" w14:textId="77777777" w:rsidR="009973EE" w:rsidRPr="00DC4DC9" w:rsidRDefault="009973EE" w:rsidP="009973EE">
      <w:pPr>
        <w:pStyle w:val="Odstavecseseznamem"/>
        <w:ind w:left="360"/>
        <w:rPr>
          <w:b/>
        </w:rPr>
      </w:pPr>
    </w:p>
    <w:tbl>
      <w:tblPr>
        <w:tblStyle w:val="Mkatabulky"/>
        <w:tblW w:w="0" w:type="auto"/>
        <w:tblLook w:val="04A0" w:firstRow="1" w:lastRow="0" w:firstColumn="1" w:lastColumn="0" w:noHBand="0" w:noVBand="1"/>
      </w:tblPr>
      <w:tblGrid>
        <w:gridCol w:w="4531"/>
        <w:gridCol w:w="4531"/>
      </w:tblGrid>
      <w:tr w:rsidR="00DC4DC9" w14:paraId="64229563" w14:textId="77777777" w:rsidTr="00DC4DC9">
        <w:tc>
          <w:tcPr>
            <w:tcW w:w="4531" w:type="dxa"/>
          </w:tcPr>
          <w:p w14:paraId="24C0A41C" w14:textId="6F60C010" w:rsidR="00DC4DC9" w:rsidRDefault="00DC4DC9" w:rsidP="00DC4DC9">
            <w:pPr>
              <w:jc w:val="center"/>
              <w:rPr>
                <w:b/>
              </w:rPr>
            </w:pPr>
            <w:r>
              <w:rPr>
                <w:b/>
              </w:rPr>
              <w:t>Sledovaný ukazatel</w:t>
            </w:r>
          </w:p>
        </w:tc>
        <w:tc>
          <w:tcPr>
            <w:tcW w:w="4531" w:type="dxa"/>
          </w:tcPr>
          <w:p w14:paraId="0D6483D7" w14:textId="23C2A76C" w:rsidR="00DC4DC9" w:rsidRDefault="00DC4DC9" w:rsidP="00DC4DC9">
            <w:pPr>
              <w:jc w:val="center"/>
              <w:rPr>
                <w:b/>
              </w:rPr>
            </w:pPr>
            <w:r>
              <w:rPr>
                <w:b/>
              </w:rPr>
              <w:t>Hodnota</w:t>
            </w:r>
          </w:p>
        </w:tc>
      </w:tr>
      <w:tr w:rsidR="00DC4DC9" w14:paraId="197FD368" w14:textId="77777777" w:rsidTr="00217DB8">
        <w:trPr>
          <w:trHeight w:val="624"/>
        </w:trPr>
        <w:tc>
          <w:tcPr>
            <w:tcW w:w="4531" w:type="dxa"/>
            <w:vAlign w:val="center"/>
          </w:tcPr>
          <w:p w14:paraId="1DC9DF58" w14:textId="1819B59D" w:rsidR="00DC4DC9" w:rsidRPr="00DC4DC9" w:rsidRDefault="00DC4DC9" w:rsidP="00DC4DC9">
            <w:pPr>
              <w:jc w:val="center"/>
            </w:pPr>
            <w:r>
              <w:t>Teplota / °C</w:t>
            </w:r>
          </w:p>
        </w:tc>
        <w:tc>
          <w:tcPr>
            <w:tcW w:w="4531" w:type="dxa"/>
            <w:vAlign w:val="center"/>
          </w:tcPr>
          <w:p w14:paraId="6489E76B" w14:textId="77777777" w:rsidR="00DC4DC9" w:rsidRPr="00DC4DC9" w:rsidRDefault="00DC4DC9" w:rsidP="00DC4DC9">
            <w:pPr>
              <w:jc w:val="center"/>
            </w:pPr>
          </w:p>
        </w:tc>
      </w:tr>
      <w:tr w:rsidR="00DC4DC9" w14:paraId="3E0C3F91" w14:textId="77777777" w:rsidTr="00217DB8">
        <w:trPr>
          <w:trHeight w:val="624"/>
        </w:trPr>
        <w:tc>
          <w:tcPr>
            <w:tcW w:w="4531" w:type="dxa"/>
            <w:vAlign w:val="center"/>
          </w:tcPr>
          <w:p w14:paraId="57DE06F6" w14:textId="0083EB32" w:rsidR="00DC4DC9" w:rsidRPr="00DC4DC9" w:rsidRDefault="00DC4DC9" w:rsidP="00DC4DC9">
            <w:pPr>
              <w:jc w:val="center"/>
            </w:pPr>
            <w:r>
              <w:t>pH / 1</w:t>
            </w:r>
          </w:p>
        </w:tc>
        <w:tc>
          <w:tcPr>
            <w:tcW w:w="4531" w:type="dxa"/>
            <w:vAlign w:val="center"/>
          </w:tcPr>
          <w:p w14:paraId="7BBDDE76" w14:textId="77777777" w:rsidR="00DC4DC9" w:rsidRPr="00DC4DC9" w:rsidRDefault="00DC4DC9" w:rsidP="00DC4DC9">
            <w:pPr>
              <w:jc w:val="center"/>
            </w:pPr>
          </w:p>
        </w:tc>
      </w:tr>
      <w:tr w:rsidR="00DC4DC9" w14:paraId="72290AE8" w14:textId="77777777" w:rsidTr="00217DB8">
        <w:trPr>
          <w:trHeight w:val="624"/>
        </w:trPr>
        <w:tc>
          <w:tcPr>
            <w:tcW w:w="4531" w:type="dxa"/>
            <w:vAlign w:val="center"/>
          </w:tcPr>
          <w:p w14:paraId="76EF6A53" w14:textId="6D2FD765" w:rsidR="00DC4DC9" w:rsidRPr="00DC4DC9" w:rsidRDefault="00DC4DC9" w:rsidP="00EF6F21">
            <w:pPr>
              <w:jc w:val="center"/>
            </w:pPr>
            <w:r>
              <w:t>Vodivost / mS</w:t>
            </w:r>
            <w:r w:rsidR="00EF6F21">
              <w:t>.</w:t>
            </w:r>
            <w:r>
              <w:t>cm</w:t>
            </w:r>
            <w:r>
              <w:rPr>
                <w:vertAlign w:val="superscript"/>
              </w:rPr>
              <w:t>−1</w:t>
            </w:r>
          </w:p>
        </w:tc>
        <w:tc>
          <w:tcPr>
            <w:tcW w:w="4531" w:type="dxa"/>
            <w:vAlign w:val="center"/>
          </w:tcPr>
          <w:p w14:paraId="59CEEB63" w14:textId="77777777" w:rsidR="00DC4DC9" w:rsidRPr="00DC4DC9" w:rsidRDefault="00DC4DC9" w:rsidP="00DC4DC9">
            <w:pPr>
              <w:jc w:val="center"/>
            </w:pPr>
          </w:p>
        </w:tc>
      </w:tr>
      <w:tr w:rsidR="00DC4DC9" w14:paraId="54DAEAD2" w14:textId="77777777" w:rsidTr="00217DB8">
        <w:trPr>
          <w:trHeight w:val="624"/>
        </w:trPr>
        <w:tc>
          <w:tcPr>
            <w:tcW w:w="4531" w:type="dxa"/>
            <w:vAlign w:val="center"/>
          </w:tcPr>
          <w:p w14:paraId="2B944D3C" w14:textId="0655284B" w:rsidR="00DC4DC9" w:rsidRPr="00DC4DC9" w:rsidRDefault="00DC4DC9" w:rsidP="00DC4DC9">
            <w:pPr>
              <w:jc w:val="center"/>
            </w:pPr>
            <w:r>
              <w:t>Barva před a po filtraci</w:t>
            </w:r>
          </w:p>
        </w:tc>
        <w:tc>
          <w:tcPr>
            <w:tcW w:w="4531" w:type="dxa"/>
            <w:vAlign w:val="center"/>
          </w:tcPr>
          <w:p w14:paraId="7363C073" w14:textId="77777777" w:rsidR="00DC4DC9" w:rsidRPr="00DC4DC9" w:rsidRDefault="00DC4DC9" w:rsidP="00DC4DC9">
            <w:pPr>
              <w:jc w:val="center"/>
            </w:pPr>
          </w:p>
        </w:tc>
      </w:tr>
      <w:tr w:rsidR="00DC4DC9" w14:paraId="707A54FF" w14:textId="77777777" w:rsidTr="00217DB8">
        <w:trPr>
          <w:trHeight w:val="624"/>
        </w:trPr>
        <w:tc>
          <w:tcPr>
            <w:tcW w:w="4531" w:type="dxa"/>
            <w:vAlign w:val="center"/>
          </w:tcPr>
          <w:p w14:paraId="6D6F5B9E" w14:textId="4336BA90" w:rsidR="00DC4DC9" w:rsidRPr="00DC4DC9" w:rsidRDefault="00DC4DC9" w:rsidP="00DC4DC9">
            <w:pPr>
              <w:jc w:val="center"/>
            </w:pPr>
            <w:r>
              <w:t>Průhlednost a zákal / cm</w:t>
            </w:r>
          </w:p>
        </w:tc>
        <w:tc>
          <w:tcPr>
            <w:tcW w:w="4531" w:type="dxa"/>
            <w:vAlign w:val="center"/>
          </w:tcPr>
          <w:p w14:paraId="641ABABA" w14:textId="77777777" w:rsidR="00DC4DC9" w:rsidRPr="00DC4DC9" w:rsidRDefault="00DC4DC9" w:rsidP="00DC4DC9">
            <w:pPr>
              <w:jc w:val="center"/>
            </w:pPr>
          </w:p>
        </w:tc>
      </w:tr>
      <w:tr w:rsidR="00DC4DC9" w14:paraId="4D339659" w14:textId="77777777" w:rsidTr="00217DB8">
        <w:trPr>
          <w:trHeight w:val="624"/>
        </w:trPr>
        <w:tc>
          <w:tcPr>
            <w:tcW w:w="4531" w:type="dxa"/>
            <w:vAlign w:val="center"/>
          </w:tcPr>
          <w:p w14:paraId="201BBC44" w14:textId="25A0010D" w:rsidR="00DC4DC9" w:rsidRPr="00DC4DC9" w:rsidRDefault="00DC4DC9" w:rsidP="00DC4DC9">
            <w:pPr>
              <w:jc w:val="center"/>
            </w:pPr>
            <w:r>
              <w:t>Zápach před a po převaření</w:t>
            </w:r>
          </w:p>
        </w:tc>
        <w:tc>
          <w:tcPr>
            <w:tcW w:w="4531" w:type="dxa"/>
            <w:vAlign w:val="center"/>
          </w:tcPr>
          <w:p w14:paraId="63123978" w14:textId="77777777" w:rsidR="00DC4DC9" w:rsidRPr="00DC4DC9" w:rsidRDefault="00DC4DC9" w:rsidP="00DC4DC9">
            <w:pPr>
              <w:jc w:val="center"/>
            </w:pPr>
          </w:p>
        </w:tc>
      </w:tr>
      <w:tr w:rsidR="00DC4DC9" w14:paraId="76387801" w14:textId="77777777" w:rsidTr="00217DB8">
        <w:trPr>
          <w:trHeight w:val="624"/>
        </w:trPr>
        <w:tc>
          <w:tcPr>
            <w:tcW w:w="4531" w:type="dxa"/>
            <w:vAlign w:val="center"/>
          </w:tcPr>
          <w:p w14:paraId="4F1BA16F" w14:textId="11F8A2FB" w:rsidR="00DC4DC9" w:rsidRPr="00DC4DC9" w:rsidRDefault="00DC4DC9" w:rsidP="00EF6F21">
            <w:pPr>
              <w:jc w:val="center"/>
            </w:pPr>
            <w:proofErr w:type="spellStart"/>
            <w:r>
              <w:t>CHSK</w:t>
            </w:r>
            <w:r>
              <w:rPr>
                <w:vertAlign w:val="subscript"/>
              </w:rPr>
              <w:t>Mn</w:t>
            </w:r>
            <w:proofErr w:type="spellEnd"/>
            <w:r>
              <w:t xml:space="preserve"> / mg</w:t>
            </w:r>
            <w:r w:rsidR="00EF6F21">
              <w:t>.</w:t>
            </w:r>
            <w:r>
              <w:t>dm</w:t>
            </w:r>
            <w:r>
              <w:rPr>
                <w:vertAlign w:val="superscript"/>
              </w:rPr>
              <w:t>−3</w:t>
            </w:r>
          </w:p>
        </w:tc>
        <w:tc>
          <w:tcPr>
            <w:tcW w:w="4531" w:type="dxa"/>
            <w:vAlign w:val="center"/>
          </w:tcPr>
          <w:p w14:paraId="720CF5A4" w14:textId="77777777" w:rsidR="00DC4DC9" w:rsidRPr="00DC4DC9" w:rsidRDefault="00DC4DC9" w:rsidP="00DC4DC9">
            <w:pPr>
              <w:jc w:val="center"/>
            </w:pPr>
          </w:p>
        </w:tc>
      </w:tr>
      <w:tr w:rsidR="00DC4DC9" w14:paraId="1AAC0159" w14:textId="77777777" w:rsidTr="00217DB8">
        <w:trPr>
          <w:trHeight w:val="624"/>
        </w:trPr>
        <w:tc>
          <w:tcPr>
            <w:tcW w:w="4531" w:type="dxa"/>
            <w:vAlign w:val="center"/>
          </w:tcPr>
          <w:p w14:paraId="4F1C34CA" w14:textId="7DD092E0" w:rsidR="00DC4DC9" w:rsidRPr="00DC4DC9" w:rsidRDefault="00DC4DC9" w:rsidP="00DC4DC9">
            <w:pPr>
              <w:jc w:val="center"/>
            </w:pPr>
            <w:r>
              <w:t>Dusičnany / mg dm</w:t>
            </w:r>
            <w:r>
              <w:rPr>
                <w:vertAlign w:val="superscript"/>
              </w:rPr>
              <w:t>−3</w:t>
            </w:r>
          </w:p>
        </w:tc>
        <w:tc>
          <w:tcPr>
            <w:tcW w:w="4531" w:type="dxa"/>
            <w:vAlign w:val="center"/>
          </w:tcPr>
          <w:p w14:paraId="0821FB22" w14:textId="77777777" w:rsidR="00DC4DC9" w:rsidRPr="00DC4DC9" w:rsidRDefault="00DC4DC9" w:rsidP="00DC4DC9">
            <w:pPr>
              <w:jc w:val="center"/>
            </w:pPr>
          </w:p>
        </w:tc>
      </w:tr>
      <w:tr w:rsidR="00DC4DC9" w14:paraId="6167488B" w14:textId="77777777" w:rsidTr="00217DB8">
        <w:trPr>
          <w:trHeight w:val="624"/>
        </w:trPr>
        <w:tc>
          <w:tcPr>
            <w:tcW w:w="4531" w:type="dxa"/>
            <w:vAlign w:val="center"/>
          </w:tcPr>
          <w:p w14:paraId="188E66F7" w14:textId="7E2706AD" w:rsidR="00DC4DC9" w:rsidRPr="00DC4DC9" w:rsidRDefault="00DC4DC9" w:rsidP="00EF6F21">
            <w:pPr>
              <w:jc w:val="center"/>
            </w:pPr>
            <w:r>
              <w:t>Dusitany / mg</w:t>
            </w:r>
            <w:r w:rsidR="00EF6F21">
              <w:t>.</w:t>
            </w:r>
            <w:r>
              <w:t>dm</w:t>
            </w:r>
            <w:r>
              <w:rPr>
                <w:vertAlign w:val="superscript"/>
              </w:rPr>
              <w:t>−3</w:t>
            </w:r>
          </w:p>
        </w:tc>
        <w:tc>
          <w:tcPr>
            <w:tcW w:w="4531" w:type="dxa"/>
            <w:vAlign w:val="center"/>
          </w:tcPr>
          <w:p w14:paraId="2A10CBCD" w14:textId="77777777" w:rsidR="00DC4DC9" w:rsidRPr="00DC4DC9" w:rsidRDefault="00DC4DC9" w:rsidP="00DC4DC9">
            <w:pPr>
              <w:jc w:val="center"/>
            </w:pPr>
          </w:p>
        </w:tc>
      </w:tr>
      <w:tr w:rsidR="00DC4DC9" w14:paraId="675F47E2" w14:textId="77777777" w:rsidTr="00217DB8">
        <w:trPr>
          <w:trHeight w:val="624"/>
        </w:trPr>
        <w:tc>
          <w:tcPr>
            <w:tcW w:w="4531" w:type="dxa"/>
            <w:vAlign w:val="center"/>
          </w:tcPr>
          <w:p w14:paraId="37C7AA71" w14:textId="13870983" w:rsidR="00DC4DC9" w:rsidRPr="00DC4DC9" w:rsidRDefault="00DC4DC9" w:rsidP="00EF6F21">
            <w:pPr>
              <w:jc w:val="center"/>
            </w:pPr>
            <w:r>
              <w:t>Fosforečnany / mg</w:t>
            </w:r>
            <w:r w:rsidR="00EF6F21">
              <w:t>.</w:t>
            </w:r>
            <w:r>
              <w:t>dm</w:t>
            </w:r>
            <w:r>
              <w:rPr>
                <w:vertAlign w:val="superscript"/>
              </w:rPr>
              <w:t>−3</w:t>
            </w:r>
          </w:p>
        </w:tc>
        <w:tc>
          <w:tcPr>
            <w:tcW w:w="4531" w:type="dxa"/>
            <w:vAlign w:val="center"/>
          </w:tcPr>
          <w:p w14:paraId="01E272EB" w14:textId="77777777" w:rsidR="00DC4DC9" w:rsidRPr="00DC4DC9" w:rsidRDefault="00DC4DC9" w:rsidP="00DC4DC9">
            <w:pPr>
              <w:jc w:val="center"/>
            </w:pPr>
          </w:p>
        </w:tc>
      </w:tr>
      <w:tr w:rsidR="00DC4DC9" w14:paraId="5ED3D555" w14:textId="77777777" w:rsidTr="00217DB8">
        <w:trPr>
          <w:trHeight w:val="624"/>
        </w:trPr>
        <w:tc>
          <w:tcPr>
            <w:tcW w:w="4531" w:type="dxa"/>
            <w:vAlign w:val="center"/>
          </w:tcPr>
          <w:p w14:paraId="390EB10F" w14:textId="0225582F" w:rsidR="00DC4DC9" w:rsidRPr="00DC4DC9" w:rsidRDefault="00DC4DC9" w:rsidP="00EF6F21">
            <w:pPr>
              <w:jc w:val="center"/>
            </w:pPr>
            <w:r>
              <w:t>Amonné ionty / mg</w:t>
            </w:r>
            <w:r w:rsidR="00EF6F21">
              <w:t>.</w:t>
            </w:r>
            <w:r>
              <w:t>dm</w:t>
            </w:r>
            <w:r>
              <w:rPr>
                <w:vertAlign w:val="superscript"/>
              </w:rPr>
              <w:t>−3</w:t>
            </w:r>
          </w:p>
        </w:tc>
        <w:tc>
          <w:tcPr>
            <w:tcW w:w="4531" w:type="dxa"/>
            <w:vAlign w:val="center"/>
          </w:tcPr>
          <w:p w14:paraId="03AB5476" w14:textId="77777777" w:rsidR="00DC4DC9" w:rsidRPr="00DC4DC9" w:rsidRDefault="00DC4DC9" w:rsidP="00DC4DC9">
            <w:pPr>
              <w:jc w:val="center"/>
            </w:pPr>
          </w:p>
        </w:tc>
      </w:tr>
    </w:tbl>
    <w:p w14:paraId="518D27C4" w14:textId="77777777" w:rsidR="00DC4DC9" w:rsidRDefault="00DC4DC9" w:rsidP="00DC4DC9">
      <w:pPr>
        <w:rPr>
          <w:b/>
        </w:rPr>
      </w:pPr>
    </w:p>
    <w:p w14:paraId="7959CFDA" w14:textId="73074DDB" w:rsidR="00DC4DC9" w:rsidRDefault="00DC4DC9" w:rsidP="00DC4DC9">
      <w:pPr>
        <w:rPr>
          <w:b/>
        </w:rPr>
      </w:pPr>
      <w:r>
        <w:rPr>
          <w:b/>
        </w:rPr>
        <w:t>Otázky k přemýšlení</w:t>
      </w:r>
    </w:p>
    <w:p w14:paraId="16A8F3FC" w14:textId="5229D809" w:rsidR="00DC4DC9" w:rsidRDefault="00DC4DC9" w:rsidP="00DC4DC9">
      <w:pPr>
        <w:pStyle w:val="Odstavecseseznamem"/>
        <w:numPr>
          <w:ilvl w:val="0"/>
          <w:numId w:val="10"/>
        </w:numPr>
      </w:pPr>
      <w:r>
        <w:t xml:space="preserve">Pokuste se u každého z ukazatelů vysvětlit, proč se sleduje. </w:t>
      </w:r>
    </w:p>
    <w:p w14:paraId="281F41BE" w14:textId="0AEDC9D8" w:rsidR="00DC4DC9" w:rsidRDefault="00DC4DC9" w:rsidP="00DC4DC9">
      <w:pPr>
        <w:pStyle w:val="Odstavecseseznamem"/>
        <w:numPr>
          <w:ilvl w:val="0"/>
          <w:numId w:val="10"/>
        </w:numPr>
      </w:pPr>
      <w:r>
        <w:t>Jaké další metody stanoven</w:t>
      </w:r>
      <w:r w:rsidR="00B35524">
        <w:t>í</w:t>
      </w:r>
      <w:r>
        <w:t xml:space="preserve"> CHSK existují? Liší se nějak? </w:t>
      </w:r>
    </w:p>
    <w:p w14:paraId="2A51AC16" w14:textId="603F8292" w:rsidR="00DC4DC9" w:rsidRDefault="00DC4DC9" w:rsidP="00DC4DC9">
      <w:pPr>
        <w:pStyle w:val="Odstavecseseznamem"/>
        <w:numPr>
          <w:ilvl w:val="0"/>
          <w:numId w:val="10"/>
        </w:numPr>
      </w:pPr>
      <w:r>
        <w:t>Co je to biochemická spotřeba kyslíku a jaký má význam pro stanovení kvality vody?</w:t>
      </w:r>
    </w:p>
    <w:p w14:paraId="611E7301" w14:textId="73300601" w:rsidR="009F31FC" w:rsidRPr="009F31FC" w:rsidRDefault="00684BF9" w:rsidP="009F31FC">
      <w:pPr>
        <w:pStyle w:val="Odstavecseseznamem"/>
        <w:numPr>
          <w:ilvl w:val="0"/>
          <w:numId w:val="10"/>
        </w:numPr>
      </w:pPr>
      <w:r>
        <w:t>Jakým způsobem by bylo možné stanovit tvrdost vody?</w:t>
      </w:r>
    </w:p>
    <w:sectPr w:rsidR="009F31FC" w:rsidRPr="009F31FC" w:rsidSect="009F6DC9">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65C4E" w16cex:dateUtc="2020-11-23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C3E4ED" w16cid:durableId="23665C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65D16" w14:textId="77777777" w:rsidR="00B7114F" w:rsidRDefault="00B7114F" w:rsidP="006D28ED">
      <w:pPr>
        <w:spacing w:after="0" w:line="240" w:lineRule="auto"/>
      </w:pPr>
      <w:r>
        <w:separator/>
      </w:r>
    </w:p>
  </w:endnote>
  <w:endnote w:type="continuationSeparator" w:id="0">
    <w:p w14:paraId="2D1348D6" w14:textId="77777777" w:rsidR="00B7114F" w:rsidRDefault="00B7114F" w:rsidP="006D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88ECA" w14:textId="082BAABD" w:rsidR="006D28ED" w:rsidRDefault="006D28ED">
    <w:pPr>
      <w:pStyle w:val="Zpat"/>
    </w:pPr>
    <w:r>
      <w:rPr>
        <w:noProof/>
        <w:lang w:eastAsia="cs-CZ"/>
      </w:rPr>
      <w:drawing>
        <wp:inline distT="0" distB="0" distL="0" distR="0" wp14:anchorId="0E41C810" wp14:editId="12CDF0E8">
          <wp:extent cx="5760720" cy="1275080"/>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 vodorovne.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27508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0C9D0" w14:textId="77777777" w:rsidR="00B7114F" w:rsidRDefault="00B7114F" w:rsidP="006D28ED">
      <w:pPr>
        <w:spacing w:after="0" w:line="240" w:lineRule="auto"/>
      </w:pPr>
      <w:r>
        <w:separator/>
      </w:r>
    </w:p>
  </w:footnote>
  <w:footnote w:type="continuationSeparator" w:id="0">
    <w:p w14:paraId="43F87F99" w14:textId="77777777" w:rsidR="00B7114F" w:rsidRDefault="00B7114F" w:rsidP="006D2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3101"/>
    <w:multiLevelType w:val="hybridMultilevel"/>
    <w:tmpl w:val="60EA8A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D5848AF"/>
    <w:multiLevelType w:val="hybridMultilevel"/>
    <w:tmpl w:val="4A2C04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5AE72D2"/>
    <w:multiLevelType w:val="hybridMultilevel"/>
    <w:tmpl w:val="4CF27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AA77302"/>
    <w:multiLevelType w:val="hybridMultilevel"/>
    <w:tmpl w:val="BB6A568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AF06E78"/>
    <w:multiLevelType w:val="hybridMultilevel"/>
    <w:tmpl w:val="6ADAB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515F29"/>
    <w:multiLevelType w:val="hybridMultilevel"/>
    <w:tmpl w:val="E07207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03A5C43"/>
    <w:multiLevelType w:val="hybridMultilevel"/>
    <w:tmpl w:val="C234EDC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6A3836EE"/>
    <w:multiLevelType w:val="hybridMultilevel"/>
    <w:tmpl w:val="BD2CC136"/>
    <w:lvl w:ilvl="0" w:tplc="F41EAD3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4937D34"/>
    <w:multiLevelType w:val="hybridMultilevel"/>
    <w:tmpl w:val="13725C3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A8629F8"/>
    <w:multiLevelType w:val="hybridMultilevel"/>
    <w:tmpl w:val="921E01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9"/>
  </w:num>
  <w:num w:numId="5">
    <w:abstractNumId w:val="3"/>
  </w:num>
  <w:num w:numId="6">
    <w:abstractNumId w:val="8"/>
  </w:num>
  <w:num w:numId="7">
    <w:abstractNumId w:val="6"/>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34"/>
    <w:rsid w:val="000366A1"/>
    <w:rsid w:val="000613BB"/>
    <w:rsid w:val="000C2FD9"/>
    <w:rsid w:val="000F08AA"/>
    <w:rsid w:val="000F5E47"/>
    <w:rsid w:val="0011021D"/>
    <w:rsid w:val="00116C4A"/>
    <w:rsid w:val="00191756"/>
    <w:rsid w:val="00196749"/>
    <w:rsid w:val="001C528C"/>
    <w:rsid w:val="00205430"/>
    <w:rsid w:val="0021662D"/>
    <w:rsid w:val="00217DB8"/>
    <w:rsid w:val="00270176"/>
    <w:rsid w:val="0029743D"/>
    <w:rsid w:val="002E669C"/>
    <w:rsid w:val="002F2EDA"/>
    <w:rsid w:val="0030219A"/>
    <w:rsid w:val="0031037C"/>
    <w:rsid w:val="00325855"/>
    <w:rsid w:val="003266EB"/>
    <w:rsid w:val="003B4E44"/>
    <w:rsid w:val="003D42D4"/>
    <w:rsid w:val="004D4970"/>
    <w:rsid w:val="004F4D4D"/>
    <w:rsid w:val="00516ED6"/>
    <w:rsid w:val="00585ADE"/>
    <w:rsid w:val="005D03CA"/>
    <w:rsid w:val="00603CE5"/>
    <w:rsid w:val="00684BF9"/>
    <w:rsid w:val="006B6834"/>
    <w:rsid w:val="006D28ED"/>
    <w:rsid w:val="0071062D"/>
    <w:rsid w:val="00726988"/>
    <w:rsid w:val="00741A70"/>
    <w:rsid w:val="00752D18"/>
    <w:rsid w:val="00776636"/>
    <w:rsid w:val="007B3E17"/>
    <w:rsid w:val="0084198D"/>
    <w:rsid w:val="00852394"/>
    <w:rsid w:val="008649C0"/>
    <w:rsid w:val="008B2F19"/>
    <w:rsid w:val="0095144F"/>
    <w:rsid w:val="009973EE"/>
    <w:rsid w:val="009A2637"/>
    <w:rsid w:val="009F31FC"/>
    <w:rsid w:val="009F6DC9"/>
    <w:rsid w:val="00AD0737"/>
    <w:rsid w:val="00B03329"/>
    <w:rsid w:val="00B10DB8"/>
    <w:rsid w:val="00B16B2B"/>
    <w:rsid w:val="00B35524"/>
    <w:rsid w:val="00B7114F"/>
    <w:rsid w:val="00BA7B91"/>
    <w:rsid w:val="00C20E09"/>
    <w:rsid w:val="00C344CF"/>
    <w:rsid w:val="00C365F2"/>
    <w:rsid w:val="00C95A71"/>
    <w:rsid w:val="00D06A72"/>
    <w:rsid w:val="00D4147B"/>
    <w:rsid w:val="00D86144"/>
    <w:rsid w:val="00DB0A2A"/>
    <w:rsid w:val="00DC4DC9"/>
    <w:rsid w:val="00DE678E"/>
    <w:rsid w:val="00E661BB"/>
    <w:rsid w:val="00E83CE7"/>
    <w:rsid w:val="00EB3C16"/>
    <w:rsid w:val="00EB531D"/>
    <w:rsid w:val="00ED4D44"/>
    <w:rsid w:val="00EF6F21"/>
    <w:rsid w:val="00F246E8"/>
    <w:rsid w:val="00F27CD9"/>
    <w:rsid w:val="00F47528"/>
    <w:rsid w:val="00FE4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A1218"/>
  <w15:chartTrackingRefBased/>
  <w15:docId w15:val="{787628B6-7ADC-4660-AB1C-11964D1B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cs-CZ"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1BB"/>
    <w:pPr>
      <w:jc w:val="both"/>
    </w:pPr>
  </w:style>
  <w:style w:type="paragraph" w:styleId="Nadpis1">
    <w:name w:val="heading 1"/>
    <w:basedOn w:val="Normln"/>
    <w:next w:val="Normln"/>
    <w:link w:val="Nadpis1Char"/>
    <w:uiPriority w:val="9"/>
    <w:qFormat/>
    <w:rsid w:val="00603CE5"/>
    <w:pPr>
      <w:keepNext/>
      <w:keepLines/>
      <w:pBdr>
        <w:bottom w:val="single" w:sz="4" w:space="2" w:color="B2B2B2" w:themeColor="accent2"/>
      </w:pBdr>
      <w:spacing w:before="360" w:after="120" w:line="240" w:lineRule="auto"/>
      <w:outlineLvl w:val="0"/>
    </w:pPr>
    <w:rPr>
      <w:rFonts w:asciiTheme="majorHAnsi" w:eastAsiaTheme="majorEastAsia" w:hAnsiTheme="majorHAnsi" w:cstheme="majorBidi"/>
      <w:color w:val="262626" w:themeColor="text1" w:themeTint="D9"/>
      <w:sz w:val="28"/>
      <w:szCs w:val="40"/>
    </w:rPr>
  </w:style>
  <w:style w:type="paragraph" w:styleId="Nadpis2">
    <w:name w:val="heading 2"/>
    <w:basedOn w:val="Normln"/>
    <w:next w:val="Normln"/>
    <w:link w:val="Nadpis2Char"/>
    <w:uiPriority w:val="9"/>
    <w:unhideWhenUsed/>
    <w:qFormat/>
    <w:rsid w:val="00603CE5"/>
    <w:pPr>
      <w:keepNext/>
      <w:keepLines/>
      <w:spacing w:before="120" w:after="0" w:line="240" w:lineRule="auto"/>
      <w:outlineLvl w:val="1"/>
    </w:pPr>
    <w:rPr>
      <w:rFonts w:asciiTheme="majorHAnsi" w:eastAsiaTheme="majorEastAsia" w:hAnsiTheme="majorHAnsi" w:cstheme="majorBidi"/>
      <w:sz w:val="20"/>
      <w:szCs w:val="36"/>
    </w:rPr>
  </w:style>
  <w:style w:type="paragraph" w:styleId="Nadpis3">
    <w:name w:val="heading 3"/>
    <w:basedOn w:val="Normln"/>
    <w:next w:val="Normln"/>
    <w:link w:val="Nadpis3Char"/>
    <w:uiPriority w:val="9"/>
    <w:unhideWhenUsed/>
    <w:qFormat/>
    <w:rsid w:val="00603CE5"/>
    <w:pPr>
      <w:keepNext/>
      <w:keepLines/>
      <w:spacing w:before="80" w:after="0" w:line="240" w:lineRule="auto"/>
      <w:outlineLvl w:val="2"/>
    </w:pPr>
    <w:rPr>
      <w:rFonts w:asciiTheme="majorHAnsi" w:eastAsiaTheme="majorEastAsia" w:hAnsiTheme="majorHAnsi" w:cstheme="majorBidi"/>
      <w:color w:val="858585" w:themeColor="accent2" w:themeShade="BF"/>
      <w:sz w:val="32"/>
      <w:szCs w:val="32"/>
    </w:rPr>
  </w:style>
  <w:style w:type="paragraph" w:styleId="Nadpis4">
    <w:name w:val="heading 4"/>
    <w:basedOn w:val="Normln"/>
    <w:next w:val="Normln"/>
    <w:link w:val="Nadpis4Char"/>
    <w:uiPriority w:val="9"/>
    <w:semiHidden/>
    <w:unhideWhenUsed/>
    <w:qFormat/>
    <w:rsid w:val="00603CE5"/>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Nadpis5">
    <w:name w:val="heading 5"/>
    <w:basedOn w:val="Normln"/>
    <w:next w:val="Normln"/>
    <w:link w:val="Nadpis5Char"/>
    <w:uiPriority w:val="9"/>
    <w:semiHidden/>
    <w:unhideWhenUsed/>
    <w:qFormat/>
    <w:rsid w:val="00603CE5"/>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Nadpis6">
    <w:name w:val="heading 6"/>
    <w:basedOn w:val="Normln"/>
    <w:next w:val="Normln"/>
    <w:link w:val="Nadpis6Char"/>
    <w:uiPriority w:val="9"/>
    <w:semiHidden/>
    <w:unhideWhenUsed/>
    <w:qFormat/>
    <w:rsid w:val="00603CE5"/>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Nadpis7">
    <w:name w:val="heading 7"/>
    <w:basedOn w:val="Normln"/>
    <w:next w:val="Normln"/>
    <w:link w:val="Nadpis7Char"/>
    <w:uiPriority w:val="9"/>
    <w:semiHidden/>
    <w:unhideWhenUsed/>
    <w:qFormat/>
    <w:rsid w:val="00603CE5"/>
    <w:pPr>
      <w:keepNext/>
      <w:keepLines/>
      <w:spacing w:before="80" w:after="0" w:line="240" w:lineRule="auto"/>
      <w:outlineLvl w:val="6"/>
    </w:pPr>
    <w:rPr>
      <w:rFonts w:asciiTheme="majorHAnsi" w:eastAsiaTheme="majorEastAsia" w:hAnsiTheme="majorHAnsi" w:cstheme="majorBidi"/>
      <w:b/>
      <w:bCs/>
      <w:color w:val="595959" w:themeColor="accent2" w:themeShade="80"/>
      <w:sz w:val="22"/>
      <w:szCs w:val="22"/>
    </w:rPr>
  </w:style>
  <w:style w:type="paragraph" w:styleId="Nadpis8">
    <w:name w:val="heading 8"/>
    <w:basedOn w:val="Normln"/>
    <w:next w:val="Normln"/>
    <w:link w:val="Nadpis8Char"/>
    <w:uiPriority w:val="9"/>
    <w:semiHidden/>
    <w:unhideWhenUsed/>
    <w:qFormat/>
    <w:rsid w:val="00603CE5"/>
    <w:pPr>
      <w:keepNext/>
      <w:keepLines/>
      <w:spacing w:before="80" w:after="0" w:line="240" w:lineRule="auto"/>
      <w:outlineLvl w:val="7"/>
    </w:pPr>
    <w:rPr>
      <w:rFonts w:asciiTheme="majorHAnsi" w:eastAsiaTheme="majorEastAsia" w:hAnsiTheme="majorHAnsi" w:cstheme="majorBidi"/>
      <w:color w:val="595959" w:themeColor="accent2" w:themeShade="80"/>
      <w:sz w:val="22"/>
      <w:szCs w:val="22"/>
    </w:rPr>
  </w:style>
  <w:style w:type="paragraph" w:styleId="Nadpis9">
    <w:name w:val="heading 9"/>
    <w:basedOn w:val="Normln"/>
    <w:next w:val="Normln"/>
    <w:link w:val="Nadpis9Char"/>
    <w:uiPriority w:val="9"/>
    <w:semiHidden/>
    <w:unhideWhenUsed/>
    <w:qFormat/>
    <w:rsid w:val="00603CE5"/>
    <w:pPr>
      <w:keepNext/>
      <w:keepLines/>
      <w:spacing w:before="80" w:after="0" w:line="240" w:lineRule="auto"/>
      <w:outlineLvl w:val="8"/>
    </w:pPr>
    <w:rPr>
      <w:rFonts w:asciiTheme="majorHAnsi" w:eastAsiaTheme="majorEastAsia" w:hAnsiTheme="majorHAnsi" w:cstheme="majorBidi"/>
      <w:i/>
      <w:iCs/>
      <w:color w:val="595959"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3CE5"/>
    <w:rPr>
      <w:rFonts w:asciiTheme="majorHAnsi" w:eastAsiaTheme="majorEastAsia" w:hAnsiTheme="majorHAnsi" w:cstheme="majorBidi"/>
      <w:color w:val="262626" w:themeColor="text1" w:themeTint="D9"/>
      <w:sz w:val="28"/>
      <w:szCs w:val="40"/>
    </w:rPr>
  </w:style>
  <w:style w:type="character" w:customStyle="1" w:styleId="Nadpis2Char">
    <w:name w:val="Nadpis 2 Char"/>
    <w:basedOn w:val="Standardnpsmoodstavce"/>
    <w:link w:val="Nadpis2"/>
    <w:uiPriority w:val="9"/>
    <w:rsid w:val="00603CE5"/>
    <w:rPr>
      <w:rFonts w:asciiTheme="majorHAnsi" w:eastAsiaTheme="majorEastAsia" w:hAnsiTheme="majorHAnsi" w:cstheme="majorBidi"/>
      <w:sz w:val="20"/>
      <w:szCs w:val="36"/>
    </w:rPr>
  </w:style>
  <w:style w:type="character" w:customStyle="1" w:styleId="Nadpis3Char">
    <w:name w:val="Nadpis 3 Char"/>
    <w:basedOn w:val="Standardnpsmoodstavce"/>
    <w:link w:val="Nadpis3"/>
    <w:uiPriority w:val="9"/>
    <w:rsid w:val="00603CE5"/>
    <w:rPr>
      <w:rFonts w:asciiTheme="majorHAnsi" w:eastAsiaTheme="majorEastAsia" w:hAnsiTheme="majorHAnsi" w:cstheme="majorBidi"/>
      <w:color w:val="858585" w:themeColor="accent2" w:themeShade="BF"/>
      <w:sz w:val="32"/>
      <w:szCs w:val="32"/>
    </w:rPr>
  </w:style>
  <w:style w:type="character" w:customStyle="1" w:styleId="Nadpis4Char">
    <w:name w:val="Nadpis 4 Char"/>
    <w:basedOn w:val="Standardnpsmoodstavce"/>
    <w:link w:val="Nadpis4"/>
    <w:uiPriority w:val="9"/>
    <w:semiHidden/>
    <w:rsid w:val="00603CE5"/>
    <w:rPr>
      <w:rFonts w:asciiTheme="majorHAnsi" w:eastAsiaTheme="majorEastAsia" w:hAnsiTheme="majorHAnsi" w:cstheme="majorBidi"/>
      <w:i/>
      <w:iCs/>
      <w:color w:val="595959" w:themeColor="accent2" w:themeShade="80"/>
      <w:sz w:val="28"/>
      <w:szCs w:val="28"/>
    </w:rPr>
  </w:style>
  <w:style w:type="character" w:customStyle="1" w:styleId="Nadpis5Char">
    <w:name w:val="Nadpis 5 Char"/>
    <w:basedOn w:val="Standardnpsmoodstavce"/>
    <w:link w:val="Nadpis5"/>
    <w:uiPriority w:val="9"/>
    <w:semiHidden/>
    <w:rsid w:val="00603CE5"/>
    <w:rPr>
      <w:rFonts w:asciiTheme="majorHAnsi" w:eastAsiaTheme="majorEastAsia" w:hAnsiTheme="majorHAnsi" w:cstheme="majorBidi"/>
      <w:color w:val="858585" w:themeColor="accent2" w:themeShade="BF"/>
      <w:sz w:val="24"/>
      <w:szCs w:val="24"/>
    </w:rPr>
  </w:style>
  <w:style w:type="character" w:customStyle="1" w:styleId="Nadpis6Char">
    <w:name w:val="Nadpis 6 Char"/>
    <w:basedOn w:val="Standardnpsmoodstavce"/>
    <w:link w:val="Nadpis6"/>
    <w:uiPriority w:val="9"/>
    <w:semiHidden/>
    <w:rsid w:val="00603CE5"/>
    <w:rPr>
      <w:rFonts w:asciiTheme="majorHAnsi" w:eastAsiaTheme="majorEastAsia" w:hAnsiTheme="majorHAnsi" w:cstheme="majorBidi"/>
      <w:i/>
      <w:iCs/>
      <w:color w:val="595959" w:themeColor="accent2" w:themeShade="80"/>
      <w:sz w:val="24"/>
      <w:szCs w:val="24"/>
    </w:rPr>
  </w:style>
  <w:style w:type="character" w:customStyle="1" w:styleId="Nadpis7Char">
    <w:name w:val="Nadpis 7 Char"/>
    <w:basedOn w:val="Standardnpsmoodstavce"/>
    <w:link w:val="Nadpis7"/>
    <w:uiPriority w:val="9"/>
    <w:semiHidden/>
    <w:rsid w:val="00603CE5"/>
    <w:rPr>
      <w:rFonts w:asciiTheme="majorHAnsi" w:eastAsiaTheme="majorEastAsia" w:hAnsiTheme="majorHAnsi" w:cstheme="majorBidi"/>
      <w:b/>
      <w:bCs/>
      <w:color w:val="595959" w:themeColor="accent2" w:themeShade="80"/>
      <w:sz w:val="22"/>
      <w:szCs w:val="22"/>
    </w:rPr>
  </w:style>
  <w:style w:type="character" w:customStyle="1" w:styleId="Nadpis8Char">
    <w:name w:val="Nadpis 8 Char"/>
    <w:basedOn w:val="Standardnpsmoodstavce"/>
    <w:link w:val="Nadpis8"/>
    <w:uiPriority w:val="9"/>
    <w:semiHidden/>
    <w:rsid w:val="00603CE5"/>
    <w:rPr>
      <w:rFonts w:asciiTheme="majorHAnsi" w:eastAsiaTheme="majorEastAsia" w:hAnsiTheme="majorHAnsi" w:cstheme="majorBidi"/>
      <w:color w:val="595959" w:themeColor="accent2" w:themeShade="80"/>
      <w:sz w:val="22"/>
      <w:szCs w:val="22"/>
    </w:rPr>
  </w:style>
  <w:style w:type="character" w:customStyle="1" w:styleId="Nadpis9Char">
    <w:name w:val="Nadpis 9 Char"/>
    <w:basedOn w:val="Standardnpsmoodstavce"/>
    <w:link w:val="Nadpis9"/>
    <w:uiPriority w:val="9"/>
    <w:semiHidden/>
    <w:rsid w:val="00603CE5"/>
    <w:rPr>
      <w:rFonts w:asciiTheme="majorHAnsi" w:eastAsiaTheme="majorEastAsia" w:hAnsiTheme="majorHAnsi" w:cstheme="majorBidi"/>
      <w:i/>
      <w:iCs/>
      <w:color w:val="595959" w:themeColor="accent2" w:themeShade="80"/>
      <w:sz w:val="22"/>
      <w:szCs w:val="22"/>
    </w:rPr>
  </w:style>
  <w:style w:type="paragraph" w:styleId="Titulek">
    <w:name w:val="caption"/>
    <w:basedOn w:val="Normln"/>
    <w:next w:val="Normln"/>
    <w:uiPriority w:val="35"/>
    <w:unhideWhenUsed/>
    <w:qFormat/>
    <w:rsid w:val="00603CE5"/>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603CE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603CE5"/>
    <w:rPr>
      <w:rFonts w:asciiTheme="majorHAnsi" w:eastAsiaTheme="majorEastAsia" w:hAnsiTheme="majorHAnsi" w:cstheme="majorBidi"/>
      <w:color w:val="262626" w:themeColor="text1" w:themeTint="D9"/>
      <w:sz w:val="96"/>
      <w:szCs w:val="96"/>
    </w:rPr>
  </w:style>
  <w:style w:type="paragraph" w:styleId="Podtitul">
    <w:name w:val="Subtitle"/>
    <w:basedOn w:val="Normln"/>
    <w:next w:val="Normln"/>
    <w:link w:val="PodtitulChar"/>
    <w:uiPriority w:val="11"/>
    <w:qFormat/>
    <w:rsid w:val="00603CE5"/>
    <w:pPr>
      <w:numPr>
        <w:ilvl w:val="1"/>
      </w:numPr>
      <w:spacing w:after="240"/>
    </w:pPr>
    <w:rPr>
      <w:caps/>
      <w:color w:val="404040" w:themeColor="text1" w:themeTint="BF"/>
      <w:spacing w:val="20"/>
      <w:sz w:val="28"/>
      <w:szCs w:val="28"/>
    </w:rPr>
  </w:style>
  <w:style w:type="character" w:customStyle="1" w:styleId="PodtitulChar">
    <w:name w:val="Podtitul Char"/>
    <w:basedOn w:val="Standardnpsmoodstavce"/>
    <w:link w:val="Podtitul"/>
    <w:uiPriority w:val="11"/>
    <w:rsid w:val="00603CE5"/>
    <w:rPr>
      <w:caps/>
      <w:color w:val="404040" w:themeColor="text1" w:themeTint="BF"/>
      <w:spacing w:val="20"/>
      <w:sz w:val="28"/>
      <w:szCs w:val="28"/>
    </w:rPr>
  </w:style>
  <w:style w:type="character" w:styleId="Siln">
    <w:name w:val="Strong"/>
    <w:basedOn w:val="Standardnpsmoodstavce"/>
    <w:uiPriority w:val="22"/>
    <w:qFormat/>
    <w:rsid w:val="00603CE5"/>
    <w:rPr>
      <w:b/>
      <w:bCs/>
    </w:rPr>
  </w:style>
  <w:style w:type="character" w:styleId="Zdraznn">
    <w:name w:val="Emphasis"/>
    <w:aliases w:val="Plaintext"/>
    <w:basedOn w:val="Standardnpsmoodstavce"/>
    <w:uiPriority w:val="20"/>
    <w:qFormat/>
    <w:rsid w:val="00603CE5"/>
    <w:rPr>
      <w:i/>
      <w:iCs/>
      <w:color w:val="000000" w:themeColor="text1"/>
    </w:rPr>
  </w:style>
  <w:style w:type="paragraph" w:styleId="Bezmezer">
    <w:name w:val="No Spacing"/>
    <w:uiPriority w:val="1"/>
    <w:qFormat/>
    <w:rsid w:val="00603CE5"/>
    <w:pPr>
      <w:spacing w:after="0" w:line="240" w:lineRule="auto"/>
    </w:pPr>
  </w:style>
  <w:style w:type="paragraph" w:styleId="Citt">
    <w:name w:val="Quote"/>
    <w:basedOn w:val="Normln"/>
    <w:next w:val="Normln"/>
    <w:link w:val="CittChar"/>
    <w:uiPriority w:val="29"/>
    <w:qFormat/>
    <w:rsid w:val="00603CE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603CE5"/>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603CE5"/>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603CE5"/>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603CE5"/>
    <w:rPr>
      <w:i/>
      <w:iCs/>
      <w:color w:val="595959" w:themeColor="text1" w:themeTint="A6"/>
    </w:rPr>
  </w:style>
  <w:style w:type="character" w:styleId="Zdraznnintenzivn">
    <w:name w:val="Intense Emphasis"/>
    <w:basedOn w:val="Standardnpsmoodstavce"/>
    <w:uiPriority w:val="21"/>
    <w:qFormat/>
    <w:rsid w:val="00603CE5"/>
    <w:rPr>
      <w:b/>
      <w:bCs/>
      <w:i/>
      <w:iCs/>
      <w:caps w:val="0"/>
      <w:smallCaps w:val="0"/>
      <w:strike w:val="0"/>
      <w:dstrike w:val="0"/>
      <w:color w:val="B2B2B2" w:themeColor="accent2"/>
    </w:rPr>
  </w:style>
  <w:style w:type="character" w:styleId="Odkazjemn">
    <w:name w:val="Subtle Reference"/>
    <w:basedOn w:val="Standardnpsmoodstavce"/>
    <w:uiPriority w:val="31"/>
    <w:qFormat/>
    <w:rsid w:val="00603CE5"/>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603CE5"/>
    <w:rPr>
      <w:b/>
      <w:bCs/>
      <w:caps w:val="0"/>
      <w:smallCaps/>
      <w:color w:val="auto"/>
      <w:spacing w:val="0"/>
      <w:u w:val="single"/>
    </w:rPr>
  </w:style>
  <w:style w:type="character" w:styleId="Nzevknihy">
    <w:name w:val="Book Title"/>
    <w:basedOn w:val="Standardnpsmoodstavce"/>
    <w:uiPriority w:val="33"/>
    <w:qFormat/>
    <w:rsid w:val="00603CE5"/>
    <w:rPr>
      <w:b/>
      <w:bCs/>
      <w:caps w:val="0"/>
      <w:smallCaps/>
      <w:spacing w:val="0"/>
    </w:rPr>
  </w:style>
  <w:style w:type="paragraph" w:styleId="Nadpisobsahu">
    <w:name w:val="TOC Heading"/>
    <w:basedOn w:val="Nadpis1"/>
    <w:next w:val="Normln"/>
    <w:uiPriority w:val="39"/>
    <w:semiHidden/>
    <w:unhideWhenUsed/>
    <w:qFormat/>
    <w:rsid w:val="00603CE5"/>
    <w:pPr>
      <w:outlineLvl w:val="9"/>
    </w:pPr>
  </w:style>
  <w:style w:type="paragraph" w:styleId="Odstavecseseznamem">
    <w:name w:val="List Paragraph"/>
    <w:basedOn w:val="Normln"/>
    <w:link w:val="OdstavecseseznamemChar"/>
    <w:uiPriority w:val="34"/>
    <w:qFormat/>
    <w:rsid w:val="00603CE5"/>
    <w:pPr>
      <w:ind w:left="720"/>
      <w:contextualSpacing/>
    </w:pPr>
  </w:style>
  <w:style w:type="character" w:customStyle="1" w:styleId="OdstavecseseznamemChar">
    <w:name w:val="Odstavec se seznamem Char"/>
    <w:basedOn w:val="Standardnpsmoodstavce"/>
    <w:link w:val="Odstavecseseznamem"/>
    <w:uiPriority w:val="34"/>
    <w:rsid w:val="0029743D"/>
  </w:style>
  <w:style w:type="table" w:styleId="Mkatabulky">
    <w:name w:val="Table Grid"/>
    <w:basedOn w:val="Normlntabulka"/>
    <w:uiPriority w:val="39"/>
    <w:rsid w:val="009F6DC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4F4D4D"/>
    <w:rPr>
      <w:color w:val="808080"/>
    </w:rPr>
  </w:style>
  <w:style w:type="paragraph" w:styleId="Textbubliny">
    <w:name w:val="Balloon Text"/>
    <w:basedOn w:val="Normln"/>
    <w:link w:val="TextbublinyChar"/>
    <w:uiPriority w:val="99"/>
    <w:semiHidden/>
    <w:unhideWhenUsed/>
    <w:rsid w:val="00D86144"/>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D86144"/>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196749"/>
    <w:rPr>
      <w:sz w:val="16"/>
      <w:szCs w:val="16"/>
    </w:rPr>
  </w:style>
  <w:style w:type="paragraph" w:styleId="Textkomente">
    <w:name w:val="annotation text"/>
    <w:basedOn w:val="Normln"/>
    <w:link w:val="TextkomenteChar"/>
    <w:uiPriority w:val="99"/>
    <w:semiHidden/>
    <w:unhideWhenUsed/>
    <w:rsid w:val="00196749"/>
    <w:pPr>
      <w:spacing w:line="240" w:lineRule="auto"/>
    </w:pPr>
    <w:rPr>
      <w:sz w:val="20"/>
      <w:szCs w:val="20"/>
    </w:rPr>
  </w:style>
  <w:style w:type="character" w:customStyle="1" w:styleId="TextkomenteChar">
    <w:name w:val="Text komentáře Char"/>
    <w:basedOn w:val="Standardnpsmoodstavce"/>
    <w:link w:val="Textkomente"/>
    <w:uiPriority w:val="99"/>
    <w:semiHidden/>
    <w:rsid w:val="00196749"/>
    <w:rPr>
      <w:sz w:val="20"/>
      <w:szCs w:val="20"/>
    </w:rPr>
  </w:style>
  <w:style w:type="paragraph" w:styleId="Pedmtkomente">
    <w:name w:val="annotation subject"/>
    <w:basedOn w:val="Textkomente"/>
    <w:next w:val="Textkomente"/>
    <w:link w:val="PedmtkomenteChar"/>
    <w:uiPriority w:val="99"/>
    <w:semiHidden/>
    <w:unhideWhenUsed/>
    <w:rsid w:val="00196749"/>
    <w:rPr>
      <w:b/>
      <w:bCs/>
    </w:rPr>
  </w:style>
  <w:style w:type="character" w:customStyle="1" w:styleId="PedmtkomenteChar">
    <w:name w:val="Předmět komentáře Char"/>
    <w:basedOn w:val="TextkomenteChar"/>
    <w:link w:val="Pedmtkomente"/>
    <w:uiPriority w:val="99"/>
    <w:semiHidden/>
    <w:rsid w:val="00196749"/>
    <w:rPr>
      <w:b/>
      <w:bCs/>
      <w:sz w:val="20"/>
      <w:szCs w:val="20"/>
    </w:rPr>
  </w:style>
  <w:style w:type="paragraph" w:styleId="Zhlav">
    <w:name w:val="header"/>
    <w:basedOn w:val="Normln"/>
    <w:link w:val="ZhlavChar"/>
    <w:uiPriority w:val="99"/>
    <w:unhideWhenUsed/>
    <w:rsid w:val="006D28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28ED"/>
  </w:style>
  <w:style w:type="paragraph" w:styleId="Zpat">
    <w:name w:val="footer"/>
    <w:basedOn w:val="Normln"/>
    <w:link w:val="ZpatChar"/>
    <w:uiPriority w:val="99"/>
    <w:unhideWhenUsed/>
    <w:rsid w:val="006D28ED"/>
    <w:pPr>
      <w:tabs>
        <w:tab w:val="center" w:pos="4536"/>
        <w:tab w:val="right" w:pos="9072"/>
      </w:tabs>
      <w:spacing w:after="0" w:line="240" w:lineRule="auto"/>
    </w:pPr>
  </w:style>
  <w:style w:type="character" w:customStyle="1" w:styleId="ZpatChar">
    <w:name w:val="Zápatí Char"/>
    <w:basedOn w:val="Standardnpsmoodstavce"/>
    <w:link w:val="Zpat"/>
    <w:uiPriority w:val="99"/>
    <w:rsid w:val="006D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Vlastní 1">
      <a:majorFont>
        <a:latin typeface="Segoe UI Semibold"/>
        <a:ea typeface=""/>
        <a:cs typeface=""/>
      </a:majorFont>
      <a:minorFont>
        <a:latin typeface="Segoe U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7E1FC-5C4F-4A93-A59D-EB76278E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1210</Words>
  <Characters>7142</Characters>
  <Application>Microsoft Office Word</Application>
  <DocSecurity>0</DocSecurity>
  <Lines>59</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Matuška</dc:creator>
  <cp:keywords/>
  <dc:description/>
  <cp:lastModifiedBy>Leger Ondřej</cp:lastModifiedBy>
  <cp:revision>2</cp:revision>
  <dcterms:created xsi:type="dcterms:W3CDTF">2021-03-31T14:26:00Z</dcterms:created>
  <dcterms:modified xsi:type="dcterms:W3CDTF">2021-03-31T14:26:00Z</dcterms:modified>
</cp:coreProperties>
</file>