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A4" w:rsidRDefault="000F2DA4" w:rsidP="000F2DA4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k programu Představení týmu, obavy a očekávání, pravidla</w:t>
      </w:r>
    </w:p>
    <w:p w:rsidR="000F2DA4" w:rsidRDefault="000F2DA4" w:rsidP="000F2DA4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Návštěvní řád VIDA! Science centra</w:t>
      </w:r>
    </w:p>
    <w:p w:rsidR="00DB4511" w:rsidRDefault="000F2DA4" w:rsidP="000F2DA4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DB4511">
        <w:rPr>
          <w:sz w:val="28"/>
          <w:szCs w:val="28"/>
        </w:rPr>
        <w:t xml:space="preserve">Poslat e-mailem všem účastníkům předem. </w:t>
      </w:r>
    </w:p>
    <w:p w:rsidR="000F2DA4" w:rsidRPr="00CB3897" w:rsidRDefault="000F2DA4" w:rsidP="000F2DA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Vytisknout pro lektora, poté pověsit na viditelné místo – např. nástěnku)</w:t>
      </w:r>
    </w:p>
    <w:p w:rsidR="00334F37" w:rsidRPr="00334F37" w:rsidRDefault="00334F37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</w:p>
    <w:p w:rsidR="00334F37" w:rsidRDefault="00334F37">
      <w:pP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ABB1A13" wp14:editId="26E43680">
            <wp:simplePos x="0" y="0"/>
            <wp:positionH relativeFrom="margin">
              <wp:align>right</wp:align>
            </wp:positionH>
            <wp:positionV relativeFrom="paragraph">
              <wp:posOffset>448310</wp:posOffset>
            </wp:positionV>
            <wp:extent cx="5764530" cy="4075430"/>
            <wp:effectExtent l="0" t="0" r="762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9191220-a3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  <w:br w:type="page"/>
      </w:r>
    </w:p>
    <w:p w:rsidR="00220587" w:rsidRDefault="00220587" w:rsidP="008F6412">
      <w:pPr>
        <w:shd w:val="clear" w:color="auto" w:fill="FFFFFF"/>
        <w:spacing w:after="100" w:afterAutospacing="1" w:line="240" w:lineRule="auto"/>
        <w:outlineLvl w:val="2"/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</w:pPr>
      <w: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  <w:lastRenderedPageBreak/>
        <w:t>NÁVŠTĚVNÍ ŘÁD vida! science centra</w:t>
      </w:r>
    </w:p>
    <w:p w:rsidR="008F6412" w:rsidRPr="008F6412" w:rsidRDefault="008F6412" w:rsidP="008F6412">
      <w:pPr>
        <w:shd w:val="clear" w:color="auto" w:fill="FFFFFF"/>
        <w:spacing w:after="100" w:afterAutospacing="1" w:line="240" w:lineRule="auto"/>
        <w:outlineLvl w:val="2"/>
        <w:rPr>
          <w:rFonts w:ascii="Dimenze RB" w:eastAsia="Times New Roman" w:hAnsi="Dimenze RB" w:cs="Times New Roman"/>
          <w:b/>
          <w:caps/>
          <w:color w:val="212529"/>
          <w:sz w:val="36"/>
          <w:szCs w:val="36"/>
          <w:lang w:eastAsia="cs-CZ"/>
        </w:rPr>
      </w:pPr>
      <w:r w:rsidRPr="008F6412">
        <w:rPr>
          <w:rFonts w:ascii="Dimenze RB" w:eastAsia="Times New Roman" w:hAnsi="Dimenze RB" w:cs="Times New Roman"/>
          <w:b/>
          <w:caps/>
          <w:color w:val="212529"/>
          <w:sz w:val="36"/>
          <w:szCs w:val="36"/>
          <w:lang w:eastAsia="cs-CZ"/>
        </w:rPr>
        <w:t>POVINNOSTI NÁVŠTĚVNÍKŮ: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Vstup a prohlídka expozice VIDA! </w:t>
      </w:r>
      <w:proofErr w:type="gram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jsou</w:t>
      </w:r>
      <w:proofErr w:type="gram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podmíněny dodržováním platných právních předpisů ČR, interních směrnic provozovatele – MSCB, p. o. a tohoto návštěvního řádu.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Vstup do VIDA! </w:t>
      </w:r>
      <w:proofErr w:type="gram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je</w:t>
      </w:r>
      <w:proofErr w:type="gram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možný pouze s platnou vstupenkou nebo dokladem umožňujícím bezplatný vstup.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Návštěvník je povinen chovat se tak, aby nedocházelo k poškozování zařízení VIDA!, aby neohrožoval zdraví své, ostatních návštěvníků a pracovníků VIDA!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Návštěvník je povinen zachovávat čistotu a pořádek.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Návštěvník je povinen zacházet s interaktivními exponáty dle přiložených návodů či pokynů </w:t>
      </w:r>
      <w:proofErr w:type="spell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VIDÁtorů</w:t>
      </w:r>
      <w:proofErr w:type="spell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Návštěvník je povinen řídit se pokyny </w:t>
      </w:r>
      <w:proofErr w:type="spell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VIDÁtorů</w:t>
      </w:r>
      <w:proofErr w:type="spell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a ostatních pracovníků MSCB. Při neuposlechnutí pokynů nebo zákazů může být návštěvník vykázán z objektu bez náhrady vstupného. Mimo to se návštěvník vystavuje nebezpečí postihu dle obecně platných právních předpisů.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Návštěvník je povinen ihned nahlásit </w:t>
      </w:r>
      <w:proofErr w:type="spell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VIDÁtorům</w:t>
      </w:r>
      <w:proofErr w:type="spell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zranění či zdravotní indispozici kterékoliv osoby, závadu exponátu či zařízení VIDA! </w:t>
      </w:r>
      <w:proofErr w:type="gram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ohrožující</w:t>
      </w:r>
      <w:proofErr w:type="gram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zdraví osob či hrozící poškozením majetku.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Návštěvník je povinen vypnout vyzvánění mobilního telefonu během programů.</w:t>
      </w:r>
    </w:p>
    <w:p w:rsidR="008F6412" w:rsidRPr="008F6412" w:rsidRDefault="008F6412" w:rsidP="008F64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VIDA! </w:t>
      </w:r>
      <w:proofErr w:type="gram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si</w:t>
      </w:r>
      <w:proofErr w:type="gram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vyhrazuje právo pořizovat ve svých prostorách reportážní fotografie určené k prezentaci na internetu a vybraných tištěných materiálech.</w:t>
      </w:r>
    </w:p>
    <w:p w:rsidR="008F6412" w:rsidRPr="008F6412" w:rsidRDefault="008F6412" w:rsidP="008F6412">
      <w:pPr>
        <w:shd w:val="clear" w:color="auto" w:fill="FFFFFF"/>
        <w:spacing w:after="100" w:afterAutospacing="1" w:line="240" w:lineRule="auto"/>
        <w:outlineLvl w:val="2"/>
        <w:rPr>
          <w:rFonts w:ascii="Dimenze RB" w:eastAsia="Times New Roman" w:hAnsi="Dimenze RB" w:cs="Times New Roman"/>
          <w:b/>
          <w:caps/>
          <w:color w:val="212529"/>
          <w:sz w:val="36"/>
          <w:szCs w:val="36"/>
          <w:lang w:eastAsia="cs-CZ"/>
        </w:rPr>
      </w:pPr>
      <w:r w:rsidRPr="008F6412">
        <w:rPr>
          <w:rFonts w:ascii="Dimenze RB" w:eastAsia="Times New Roman" w:hAnsi="Dimenze RB" w:cs="Times New Roman"/>
          <w:b/>
          <w:caps/>
          <w:color w:val="212529"/>
          <w:sz w:val="36"/>
          <w:szCs w:val="36"/>
          <w:lang w:eastAsia="cs-CZ"/>
        </w:rPr>
        <w:t>NÁVŠTĚVNÍKŮM JE ZAKÁZÁNO: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Kouřit a manipulovat s otevřeným ohněm ve všech prostorách VIDA!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Vnášet do prostor VIDA! </w:t>
      </w:r>
      <w:proofErr w:type="gram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alkohol</w:t>
      </w:r>
      <w:proofErr w:type="gram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a jiné návykové látky, zbraně, nebezpečné chemické látky a jiné předměty, které by mohly ohrozit život a zdraví ostatních návštěvníků a pracovníků VIDA!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Konzumovat jídlo a nápoje mimo vyhrazené prostory VIDA!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Odhazovat odpadky a žvýkačky mimo odpadkové koše.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Zasahovat do jakýchkoliv technologických rozvodů objektu.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Rušit přílišným hlukem své okolí nebo jinak znepříjemňovat prohlídku ostatním návštěvníkům.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Vkládat jakékoliv části těla do nebezpečných prostor a pohyblivých částí exponátů.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Svévolně přemísťovat zařízení a exponáty VIDA!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Odnášet vystavené exponáty či jakékoliv jejich části.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lastRenderedPageBreak/>
        <w:t>Vstupovat do prostor veřejnosti nepřístupných.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Poškozovat exponáty či jakákoliv jiná zařízení VIDA! </w:t>
      </w:r>
      <w:proofErr w:type="gramStart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včetně</w:t>
      </w:r>
      <w:proofErr w:type="gramEnd"/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 xml:space="preserve"> ovládacích prvků.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Jakkoliv manipulovat s exponáty, artefakty, výzdobou a zařízením, které jsou označeny jako nefunkční.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Vstupovat na konstrukce, ochranná zábradlí nebo řetízky apod. či zvedat děti nebo jim umožnit výstup na tyto konstrukce (nebezpečí pádu osob z výšky nebo do hloubky, pád předmětů na osoby, nárazu do konstrukcí a jiných předmětů apod.).</w:t>
      </w:r>
    </w:p>
    <w:p w:rsidR="008F6412" w:rsidRPr="008F6412" w:rsidRDefault="008F6412" w:rsidP="008F6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  <w:t>Odkládat zavazadla či jiné předměty mimo šatnu či ostatní vyhrazená místa.</w:t>
      </w:r>
    </w:p>
    <w:p w:rsidR="008F6412" w:rsidRPr="008F6412" w:rsidRDefault="008F6412" w:rsidP="008F6412">
      <w:pPr>
        <w:shd w:val="clear" w:color="auto" w:fill="FFFFFF"/>
        <w:spacing w:after="100" w:afterAutospacing="1" w:line="240" w:lineRule="auto"/>
        <w:rPr>
          <w:rFonts w:ascii="NimbusSan" w:eastAsia="Times New Roman" w:hAnsi="NimbusSan" w:cs="Times New Roman"/>
          <w:color w:val="212529"/>
          <w:sz w:val="27"/>
          <w:szCs w:val="27"/>
          <w:lang w:eastAsia="cs-CZ"/>
        </w:rPr>
      </w:pPr>
      <w:r w:rsidRPr="008F6412">
        <w:rPr>
          <w:rFonts w:ascii="NimbusSan" w:eastAsia="Times New Roman" w:hAnsi="NimbusSan" w:cs="Times New Roman"/>
          <w:b/>
          <w:bCs/>
          <w:color w:val="212529"/>
          <w:sz w:val="27"/>
          <w:szCs w:val="27"/>
          <w:lang w:eastAsia="cs-CZ"/>
        </w:rPr>
        <w:t>Vstup do objektu je zakázán osobám pod vlivem alkoholu, omamných či psychotropních látek, osobám se silně znečištěným oděvem; takové osoby mohou být z objektu vykázány.</w:t>
      </w:r>
    </w:p>
    <w:p w:rsidR="00A032FE" w:rsidRDefault="00A032FE"/>
    <w:sectPr w:rsidR="00A0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327C"/>
    <w:multiLevelType w:val="multilevel"/>
    <w:tmpl w:val="FB4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909F0"/>
    <w:multiLevelType w:val="multilevel"/>
    <w:tmpl w:val="EBA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12"/>
    <w:rsid w:val="000F2DA4"/>
    <w:rsid w:val="00220587"/>
    <w:rsid w:val="00334F37"/>
    <w:rsid w:val="008F6412"/>
    <w:rsid w:val="00A032FE"/>
    <w:rsid w:val="00D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E6298-4C83-40BF-AABB-6A77E40A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F6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F641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F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6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Zounková Radka</dc:creator>
  <cp:keywords/>
  <dc:description/>
  <cp:lastModifiedBy>Zounková Radka</cp:lastModifiedBy>
  <cp:revision>4</cp:revision>
  <dcterms:created xsi:type="dcterms:W3CDTF">2021-02-04T10:51:00Z</dcterms:created>
  <dcterms:modified xsi:type="dcterms:W3CDTF">2021-03-01T11:49:00Z</dcterms:modified>
</cp:coreProperties>
</file>