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1" w:rsidRPr="00BA3DA2" w:rsidRDefault="00EC73C1" w:rsidP="00EC73C1">
      <w:pPr>
        <w:widowControl w:val="0"/>
        <w:autoSpaceDE w:val="0"/>
        <w:autoSpaceDN w:val="0"/>
        <w:jc w:val="center"/>
        <w:rPr>
          <w:rFonts w:ascii="Times New Roman" w:hAnsi="Times New Roman" w:cs="Times New Roman"/>
          <w:b/>
          <w:sz w:val="36"/>
          <w:szCs w:val="36"/>
        </w:rPr>
      </w:pPr>
      <w:r w:rsidRPr="00BA3DA2">
        <w:rPr>
          <w:rFonts w:ascii="Times New Roman" w:hAnsi="Times New Roman" w:cs="Times New Roman"/>
          <w:b/>
          <w:sz w:val="36"/>
          <w:szCs w:val="36"/>
        </w:rPr>
        <w:t xml:space="preserve">VIDA! </w:t>
      </w:r>
      <w:proofErr w:type="gramStart"/>
      <w:r w:rsidRPr="00BA3DA2">
        <w:rPr>
          <w:rFonts w:ascii="Times New Roman" w:hAnsi="Times New Roman" w:cs="Times New Roman"/>
          <w:b/>
          <w:sz w:val="36"/>
          <w:szCs w:val="36"/>
        </w:rPr>
        <w:t>školám</w:t>
      </w:r>
      <w:proofErr w:type="gramEnd"/>
      <w:r w:rsidRPr="00BA3DA2">
        <w:rPr>
          <w:rFonts w:ascii="Times New Roman" w:hAnsi="Times New Roman" w:cs="Times New Roman"/>
          <w:b/>
          <w:sz w:val="36"/>
          <w:szCs w:val="36"/>
        </w:rPr>
        <w:t xml:space="preserve"> - propojení formálního a neformálního vzdělávání</w:t>
      </w:r>
    </w:p>
    <w:p w:rsidR="00EC73C1" w:rsidRPr="00BA3DA2" w:rsidRDefault="00EC73C1" w:rsidP="00EC73C1">
      <w:pPr>
        <w:spacing w:after="240"/>
        <w:ind w:firstLine="284"/>
        <w:jc w:val="center"/>
        <w:rPr>
          <w:rFonts w:ascii="Times New Roman" w:hAnsi="Times New Roman" w:cs="Times New Roman"/>
          <w:b/>
          <w:sz w:val="36"/>
          <w:szCs w:val="36"/>
        </w:rPr>
      </w:pPr>
      <w:r w:rsidRPr="00BA3DA2">
        <w:rPr>
          <w:rFonts w:ascii="Times New Roman" w:hAnsi="Times New Roman" w:cs="Times New Roman"/>
          <w:b/>
          <w:sz w:val="36"/>
          <w:szCs w:val="36"/>
        </w:rPr>
        <w:t>CZ.02.3.68/0.0/0.0/16_032/0008290</w:t>
      </w:r>
    </w:p>
    <w:p w:rsidR="00EC73C1" w:rsidRPr="00BA3DA2" w:rsidRDefault="00EC73C1" w:rsidP="00EC73C1">
      <w:pPr>
        <w:spacing w:after="240"/>
        <w:ind w:firstLine="284"/>
        <w:rPr>
          <w:rFonts w:ascii="Times New Roman" w:hAnsi="Times New Roman" w:cs="Times New Roman"/>
          <w:sz w:val="28"/>
          <w:szCs w:val="28"/>
        </w:rPr>
      </w:pPr>
    </w:p>
    <w:p w:rsidR="00EC73C1" w:rsidRPr="00BA3DA2" w:rsidRDefault="00EC73C1" w:rsidP="00EC73C1">
      <w:pPr>
        <w:spacing w:after="240"/>
        <w:ind w:firstLine="284"/>
        <w:rPr>
          <w:rFonts w:ascii="Times New Roman" w:hAnsi="Times New Roman" w:cs="Times New Roman"/>
          <w:sz w:val="28"/>
          <w:szCs w:val="28"/>
        </w:rPr>
      </w:pPr>
    </w:p>
    <w:p w:rsidR="00EC73C1" w:rsidRPr="00BA3DA2" w:rsidRDefault="00EC73C1" w:rsidP="00EC73C1">
      <w:pPr>
        <w:spacing w:after="240"/>
        <w:ind w:firstLine="284"/>
        <w:rPr>
          <w:rFonts w:ascii="Times New Roman" w:hAnsi="Times New Roman" w:cs="Times New Roman"/>
          <w:sz w:val="28"/>
          <w:szCs w:val="28"/>
        </w:rPr>
      </w:pPr>
    </w:p>
    <w:p w:rsidR="00EC73C1" w:rsidRPr="00BA3DA2" w:rsidRDefault="00EC73C1" w:rsidP="00EC73C1">
      <w:pPr>
        <w:spacing w:after="240"/>
        <w:ind w:firstLine="284"/>
        <w:jc w:val="center"/>
        <w:rPr>
          <w:rFonts w:ascii="Times New Roman" w:hAnsi="Times New Roman" w:cs="Times New Roman"/>
          <w:b/>
          <w:sz w:val="40"/>
          <w:szCs w:val="40"/>
        </w:rPr>
      </w:pPr>
      <w:r w:rsidRPr="00BA3DA2">
        <w:rPr>
          <w:rFonts w:ascii="Times New Roman" w:hAnsi="Times New Roman" w:cs="Times New Roman"/>
          <w:b/>
          <w:sz w:val="40"/>
          <w:szCs w:val="40"/>
        </w:rPr>
        <w:t>Program: Dva dny s energií</w:t>
      </w:r>
    </w:p>
    <w:p w:rsidR="00EC73C1" w:rsidRDefault="00EC73C1" w:rsidP="00EC73C1">
      <w:pPr>
        <w:spacing w:after="240"/>
        <w:ind w:firstLine="284"/>
        <w:rPr>
          <w:rFonts w:ascii="Times New Roman" w:hAnsi="Times New Roman" w:cs="Times New Roman"/>
          <w:sz w:val="28"/>
          <w:szCs w:val="28"/>
        </w:rPr>
      </w:pPr>
    </w:p>
    <w:p w:rsidR="00EC73C1" w:rsidRDefault="00EC73C1" w:rsidP="00EC73C1">
      <w:pPr>
        <w:spacing w:after="240"/>
        <w:ind w:firstLine="284"/>
        <w:rPr>
          <w:rFonts w:ascii="Times New Roman" w:hAnsi="Times New Roman" w:cs="Times New Roman"/>
          <w:sz w:val="28"/>
          <w:szCs w:val="28"/>
        </w:rPr>
      </w:pPr>
    </w:p>
    <w:p w:rsidR="00EC73C1" w:rsidRDefault="00EC73C1" w:rsidP="00EC73C1">
      <w:pPr>
        <w:spacing w:after="240"/>
        <w:ind w:firstLine="284"/>
        <w:rPr>
          <w:rFonts w:ascii="Times New Roman" w:hAnsi="Times New Roman" w:cs="Times New Roman"/>
          <w:sz w:val="28"/>
          <w:szCs w:val="28"/>
        </w:rPr>
      </w:pPr>
      <w:r>
        <w:rPr>
          <w:rFonts w:ascii="Times New Roman" w:hAnsi="Times New Roman" w:cs="Times New Roman"/>
          <w:sz w:val="28"/>
          <w:szCs w:val="28"/>
        </w:rPr>
        <w:t>Podkladový materiál – informační karty pro hru v ekocentru Alternátor ve variantě pro střední školy. Cílové informace jsou stejné jako pro žáky ZŠ, ale je potřeba se zorientovat ve větším množství textu a dokázat jej kriticky zhodnotit, tedy získat potřebné informace.</w:t>
      </w:r>
    </w:p>
    <w:p w:rsidR="00EC73C1" w:rsidRPr="00BA3DA2" w:rsidRDefault="00EC73C1" w:rsidP="00EC73C1">
      <w:pPr>
        <w:spacing w:after="240"/>
        <w:ind w:firstLine="284"/>
        <w:rPr>
          <w:rFonts w:ascii="Times New Roman" w:hAnsi="Times New Roman" w:cs="Times New Roman"/>
          <w:sz w:val="28"/>
          <w:szCs w:val="28"/>
        </w:rPr>
      </w:pPr>
      <w:r>
        <w:rPr>
          <w:rFonts w:ascii="Times New Roman" w:hAnsi="Times New Roman" w:cs="Times New Roman"/>
          <w:sz w:val="28"/>
          <w:szCs w:val="28"/>
        </w:rPr>
        <w:t xml:space="preserve">Karty je vhodné </w:t>
      </w:r>
      <w:proofErr w:type="spellStart"/>
      <w:r>
        <w:rPr>
          <w:rFonts w:ascii="Times New Roman" w:hAnsi="Times New Roman" w:cs="Times New Roman"/>
          <w:sz w:val="28"/>
          <w:szCs w:val="28"/>
        </w:rPr>
        <w:t>zalaminovat</w:t>
      </w:r>
      <w:proofErr w:type="spellEnd"/>
      <w:r>
        <w:rPr>
          <w:rFonts w:ascii="Times New Roman" w:hAnsi="Times New Roman" w:cs="Times New Roman"/>
          <w:sz w:val="28"/>
          <w:szCs w:val="28"/>
        </w:rPr>
        <w:t xml:space="preserve"> do fólie.</w:t>
      </w: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EC73C1" w:rsidRDefault="00EC73C1" w:rsidP="00395DDB">
      <w:pPr>
        <w:spacing w:after="0" w:line="360" w:lineRule="auto"/>
        <w:rPr>
          <w:rFonts w:ascii="Times New Roman" w:hAnsi="Times New Roman" w:cs="Times New Roman"/>
          <w:sz w:val="24"/>
          <w:szCs w:val="24"/>
        </w:rPr>
      </w:pPr>
    </w:p>
    <w:p w:rsidR="00B7590A" w:rsidRDefault="00B7590A" w:rsidP="00395DDB">
      <w:pPr>
        <w:spacing w:after="0" w:line="360" w:lineRule="auto"/>
        <w:rPr>
          <w:rFonts w:ascii="Arial Black" w:hAnsi="Arial Black"/>
        </w:rPr>
      </w:pPr>
    </w:p>
    <w:p w:rsidR="00B7590A" w:rsidRDefault="00B7590A" w:rsidP="00395DDB">
      <w:pPr>
        <w:spacing w:after="0" w:line="360" w:lineRule="auto"/>
        <w:rPr>
          <w:rFonts w:ascii="Arial Black" w:hAnsi="Arial Black"/>
        </w:rPr>
      </w:pPr>
    </w:p>
    <w:p w:rsidR="00395DDB" w:rsidRPr="00395DDB" w:rsidRDefault="00395DDB" w:rsidP="00395DDB">
      <w:pPr>
        <w:spacing w:after="0" w:line="360" w:lineRule="auto"/>
        <w:rPr>
          <w:rFonts w:ascii="Arial Black" w:hAnsi="Arial Black"/>
        </w:rPr>
      </w:pPr>
      <w:r w:rsidRPr="00395DDB">
        <w:rPr>
          <w:rFonts w:ascii="Arial Black" w:hAnsi="Arial Black"/>
        </w:rPr>
        <w:lastRenderedPageBreak/>
        <w:t xml:space="preserve">Energetický </w:t>
      </w:r>
      <w:r w:rsidR="00C625FA">
        <w:rPr>
          <w:rFonts w:ascii="Arial Black" w:hAnsi="Arial Black"/>
        </w:rPr>
        <w:t>měsíčník</w:t>
      </w:r>
      <w:r w:rsidRPr="00395DDB">
        <w:rPr>
          <w:rFonts w:ascii="Arial Black" w:hAnsi="Arial Black"/>
        </w:rPr>
        <w:t xml:space="preserve"> „Jaderné rozhledy“</w:t>
      </w:r>
    </w:p>
    <w:p w:rsidR="00B654BF" w:rsidRPr="00B04DE9" w:rsidRDefault="00B04DE9" w:rsidP="00395DDB">
      <w:pPr>
        <w:spacing w:after="0" w:line="360" w:lineRule="auto"/>
        <w:jc w:val="center"/>
        <w:rPr>
          <w:b/>
          <w:sz w:val="40"/>
          <w:szCs w:val="40"/>
        </w:rPr>
      </w:pPr>
      <w:r>
        <w:rPr>
          <w:b/>
          <w:sz w:val="40"/>
          <w:szCs w:val="40"/>
        </w:rPr>
        <w:t xml:space="preserve">Energie z jádra – </w:t>
      </w:r>
      <w:r w:rsidR="00395DDB" w:rsidRPr="00B04DE9">
        <w:rPr>
          <w:b/>
          <w:sz w:val="40"/>
          <w:szCs w:val="40"/>
        </w:rPr>
        <w:t>ano či ne?</w:t>
      </w:r>
    </w:p>
    <w:p w:rsidR="00395DDB" w:rsidRPr="00395DDB" w:rsidRDefault="00395DDB" w:rsidP="00395DDB">
      <w:pPr>
        <w:spacing w:after="0" w:line="360" w:lineRule="auto"/>
        <w:rPr>
          <w:rFonts w:ascii="Comic Sans MS" w:hAnsi="Comic Sans MS"/>
        </w:rPr>
      </w:pPr>
      <w:r>
        <w:rPr>
          <w:rFonts w:ascii="Comic Sans MS" w:hAnsi="Comic Sans MS"/>
        </w:rPr>
        <w:t>Dukovany, o</w:t>
      </w:r>
      <w:r w:rsidRPr="00395DDB">
        <w:rPr>
          <w:rFonts w:ascii="Comic Sans MS" w:hAnsi="Comic Sans MS"/>
        </w:rPr>
        <w:t>d našeho zpravodaje René Ozářeného</w:t>
      </w:r>
    </w:p>
    <w:p w:rsidR="00395DDB" w:rsidRDefault="00395DDB" w:rsidP="00395DDB">
      <w:pPr>
        <w:spacing w:after="0" w:line="360" w:lineRule="auto"/>
      </w:pPr>
    </w:p>
    <w:p w:rsidR="00395DDB" w:rsidRDefault="00395DDB" w:rsidP="00395DDB">
      <w:pPr>
        <w:spacing w:after="0" w:line="360" w:lineRule="auto"/>
        <w:sectPr w:rsidR="00395DDB">
          <w:footerReference w:type="default" r:id="rId8"/>
          <w:pgSz w:w="11906" w:h="16838"/>
          <w:pgMar w:top="1417" w:right="1417" w:bottom="1417" w:left="1417" w:header="708" w:footer="708" w:gutter="0"/>
          <w:cols w:space="708"/>
          <w:docGrid w:linePitch="360"/>
        </w:sectPr>
      </w:pPr>
    </w:p>
    <w:p w:rsidR="00395DDB" w:rsidRPr="00B04DE9" w:rsidRDefault="00395DDB" w:rsidP="00B04DE9">
      <w:pPr>
        <w:spacing w:after="0" w:line="264" w:lineRule="auto"/>
        <w:ind w:firstLine="284"/>
        <w:jc w:val="both"/>
        <w:rPr>
          <w:sz w:val="26"/>
          <w:szCs w:val="26"/>
        </w:rPr>
      </w:pPr>
      <w:r w:rsidRPr="00B04DE9">
        <w:rPr>
          <w:sz w:val="26"/>
          <w:szCs w:val="26"/>
        </w:rPr>
        <w:t>V minulém týdnu proběhla v jaderné elektrárně Dukovany široká diskuse mezi odborníky a veřejností o budoucnosti jaderné energetiky v ČR. Největší zájem byl o téma „</w:t>
      </w:r>
      <w:r w:rsidRPr="00B04DE9">
        <w:rPr>
          <w:b/>
          <w:sz w:val="26"/>
          <w:szCs w:val="26"/>
        </w:rPr>
        <w:t>Co přináší využití jaderné energie</w:t>
      </w:r>
      <w:r w:rsidRPr="00B04DE9">
        <w:rPr>
          <w:sz w:val="26"/>
          <w:szCs w:val="26"/>
        </w:rPr>
        <w:t xml:space="preserve">“. Pro naše čtenáře </w:t>
      </w:r>
      <w:r w:rsidR="00176606">
        <w:rPr>
          <w:sz w:val="26"/>
          <w:szCs w:val="26"/>
        </w:rPr>
        <w:t>jsme připravili</w:t>
      </w:r>
      <w:r w:rsidRPr="00B04DE9">
        <w:rPr>
          <w:sz w:val="26"/>
          <w:szCs w:val="26"/>
        </w:rPr>
        <w:t xml:space="preserve"> výběr nejdůležitějších</w:t>
      </w:r>
      <w:r w:rsidR="00807547" w:rsidRPr="00B04DE9">
        <w:rPr>
          <w:sz w:val="26"/>
          <w:szCs w:val="26"/>
        </w:rPr>
        <w:t xml:space="preserve"> z</w:t>
      </w:r>
      <w:r w:rsidRPr="00B04DE9">
        <w:rPr>
          <w:sz w:val="26"/>
          <w:szCs w:val="26"/>
        </w:rPr>
        <w:t>ávěrů, na kterých se shodla většina přítomných odborníků.</w:t>
      </w:r>
    </w:p>
    <w:p w:rsidR="0029717C" w:rsidRPr="00B04DE9" w:rsidRDefault="0029717C" w:rsidP="00B04DE9">
      <w:pPr>
        <w:spacing w:after="0" w:line="264" w:lineRule="auto"/>
        <w:jc w:val="both"/>
        <w:rPr>
          <w:sz w:val="26"/>
          <w:szCs w:val="26"/>
        </w:rPr>
      </w:pPr>
      <w:r w:rsidRPr="00B04DE9">
        <w:rPr>
          <w:sz w:val="26"/>
          <w:szCs w:val="26"/>
        </w:rPr>
        <w:t>Mezi nesporné výhody výroby elektrické energie z jádra patří:</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 xml:space="preserve">jedná se o velmi spolehlivý </w:t>
      </w:r>
      <w:r w:rsidR="00176606">
        <w:rPr>
          <w:sz w:val="26"/>
          <w:szCs w:val="26"/>
        </w:rPr>
        <w:t xml:space="preserve">a stabilní </w:t>
      </w:r>
      <w:r w:rsidRPr="00B04DE9">
        <w:rPr>
          <w:sz w:val="26"/>
          <w:szCs w:val="26"/>
        </w:rPr>
        <w:t>zdroj</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obrovský výkon je soustředěn do poměrně malého prostoru</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množství spotřebovaného paliva je ve srovnání s uhelnými elektrárnami velmi malé</w:t>
      </w:r>
    </w:p>
    <w:p w:rsidR="00807547" w:rsidRPr="00B04DE9" w:rsidRDefault="0058148A" w:rsidP="00B04DE9">
      <w:pPr>
        <w:pStyle w:val="Odstavecseseznamem"/>
        <w:numPr>
          <w:ilvl w:val="0"/>
          <w:numId w:val="1"/>
        </w:numPr>
        <w:spacing w:after="0" w:line="264" w:lineRule="auto"/>
        <w:ind w:left="284" w:hanging="284"/>
        <w:jc w:val="both"/>
        <w:rPr>
          <w:sz w:val="26"/>
          <w:szCs w:val="26"/>
        </w:rPr>
      </w:pPr>
      <w:r>
        <w:rPr>
          <w:sz w:val="26"/>
          <w:szCs w:val="26"/>
        </w:rPr>
        <w:t xml:space="preserve">světové </w:t>
      </w:r>
      <w:r w:rsidR="00807547" w:rsidRPr="00B04DE9">
        <w:rPr>
          <w:sz w:val="26"/>
          <w:szCs w:val="26"/>
        </w:rPr>
        <w:t>zásoby uranové suroviny vystačí při současné spotřebě na více než 100 let</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spotřebované palivo lze po použití skladovat v areálu elektrárny</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tento způsob výroby má nejnižší náklady na 1 kWh</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životnost jaderné elektrárny je minimálně 30 let</w:t>
      </w:r>
    </w:p>
    <w:p w:rsidR="0029717C" w:rsidRPr="00B04DE9" w:rsidRDefault="0029717C" w:rsidP="00B04DE9">
      <w:pPr>
        <w:pStyle w:val="Odstavecseseznamem"/>
        <w:numPr>
          <w:ilvl w:val="0"/>
          <w:numId w:val="1"/>
        </w:numPr>
        <w:spacing w:after="0" w:line="264" w:lineRule="auto"/>
        <w:ind w:left="284" w:hanging="284"/>
        <w:jc w:val="both"/>
        <w:rPr>
          <w:sz w:val="26"/>
          <w:szCs w:val="26"/>
        </w:rPr>
      </w:pPr>
      <w:r w:rsidRPr="00B04DE9">
        <w:rPr>
          <w:sz w:val="26"/>
          <w:szCs w:val="26"/>
        </w:rPr>
        <w:t>elektrárna neprodukuje žádné škodlivé emise (CO</w:t>
      </w:r>
      <w:r w:rsidRPr="00B04DE9">
        <w:rPr>
          <w:sz w:val="26"/>
          <w:szCs w:val="26"/>
          <w:vertAlign w:val="subscript"/>
        </w:rPr>
        <w:t>2</w:t>
      </w:r>
      <w:r w:rsidRPr="00B04DE9">
        <w:rPr>
          <w:sz w:val="26"/>
          <w:szCs w:val="26"/>
        </w:rPr>
        <w:t>, oxidy dusíku apod.)</w:t>
      </w:r>
    </w:p>
    <w:p w:rsidR="0029717C" w:rsidRPr="00B04DE9" w:rsidRDefault="0029717C" w:rsidP="00B04DE9">
      <w:pPr>
        <w:spacing w:after="0" w:line="264" w:lineRule="auto"/>
        <w:ind w:firstLine="284"/>
        <w:jc w:val="both"/>
        <w:rPr>
          <w:sz w:val="26"/>
          <w:szCs w:val="26"/>
        </w:rPr>
      </w:pPr>
      <w:r w:rsidRPr="00B04DE9">
        <w:rPr>
          <w:sz w:val="26"/>
          <w:szCs w:val="26"/>
        </w:rPr>
        <w:t>Větší pozornost byla samozřejmě věnována negativním dopadům provozování jaderné energetiky</w:t>
      </w:r>
      <w:r w:rsidR="00A803C1" w:rsidRPr="00B04DE9">
        <w:rPr>
          <w:sz w:val="26"/>
          <w:szCs w:val="26"/>
        </w:rPr>
        <w:t>. K hlavním nevýhodám odborníci zařadili zejména tyto body:</w:t>
      </w:r>
    </w:p>
    <w:p w:rsidR="00A803C1" w:rsidRPr="00B04DE9" w:rsidRDefault="00A803C1" w:rsidP="00B04DE9">
      <w:pPr>
        <w:pStyle w:val="Odstavecseseznamem"/>
        <w:numPr>
          <w:ilvl w:val="0"/>
          <w:numId w:val="1"/>
        </w:numPr>
        <w:spacing w:after="0" w:line="264" w:lineRule="auto"/>
        <w:ind w:left="284" w:hanging="284"/>
        <w:jc w:val="both"/>
        <w:rPr>
          <w:sz w:val="26"/>
          <w:szCs w:val="26"/>
        </w:rPr>
      </w:pPr>
      <w:r w:rsidRPr="00B04DE9">
        <w:rPr>
          <w:sz w:val="26"/>
          <w:szCs w:val="26"/>
        </w:rPr>
        <w:t>obrovská vstupní investice při výstavbě elektrárny</w:t>
      </w:r>
    </w:p>
    <w:p w:rsidR="00807547" w:rsidRPr="00B04DE9" w:rsidRDefault="00807547" w:rsidP="00B04DE9">
      <w:pPr>
        <w:pStyle w:val="Odstavecseseznamem"/>
        <w:numPr>
          <w:ilvl w:val="0"/>
          <w:numId w:val="1"/>
        </w:numPr>
        <w:spacing w:after="0" w:line="264" w:lineRule="auto"/>
        <w:ind w:left="284" w:hanging="284"/>
        <w:jc w:val="both"/>
        <w:rPr>
          <w:sz w:val="26"/>
          <w:szCs w:val="26"/>
        </w:rPr>
      </w:pPr>
      <w:r w:rsidRPr="00B04DE9">
        <w:rPr>
          <w:sz w:val="26"/>
          <w:szCs w:val="26"/>
        </w:rPr>
        <w:t>technologie je velmi náročná na přesnost a bezpečnost</w:t>
      </w:r>
    </w:p>
    <w:p w:rsidR="00A803C1" w:rsidRPr="00B04DE9" w:rsidRDefault="00A803C1" w:rsidP="00B04DE9">
      <w:pPr>
        <w:pStyle w:val="Odstavecseseznamem"/>
        <w:numPr>
          <w:ilvl w:val="0"/>
          <w:numId w:val="1"/>
        </w:numPr>
        <w:spacing w:after="0" w:line="264" w:lineRule="auto"/>
        <w:ind w:left="284" w:hanging="284"/>
        <w:jc w:val="both"/>
        <w:rPr>
          <w:sz w:val="26"/>
          <w:szCs w:val="26"/>
        </w:rPr>
      </w:pPr>
      <w:r w:rsidRPr="00B04DE9">
        <w:rPr>
          <w:sz w:val="26"/>
          <w:szCs w:val="26"/>
        </w:rPr>
        <w:t xml:space="preserve">vyhořelé palivo je nebezpečným radioaktivním odpadem a musí s ním být nakládáno </w:t>
      </w:r>
      <w:r w:rsidR="00176606">
        <w:rPr>
          <w:sz w:val="26"/>
          <w:szCs w:val="26"/>
        </w:rPr>
        <w:t xml:space="preserve">pod </w:t>
      </w:r>
      <w:r w:rsidRPr="00B04DE9">
        <w:rPr>
          <w:sz w:val="26"/>
          <w:szCs w:val="26"/>
        </w:rPr>
        <w:t>velmi přísnou kontrolou</w:t>
      </w:r>
    </w:p>
    <w:p w:rsidR="00A803C1" w:rsidRPr="00B04DE9" w:rsidRDefault="00807547" w:rsidP="00B04DE9">
      <w:pPr>
        <w:pStyle w:val="Odstavecseseznamem"/>
        <w:numPr>
          <w:ilvl w:val="0"/>
          <w:numId w:val="1"/>
        </w:numPr>
        <w:spacing w:after="0" w:line="264" w:lineRule="auto"/>
        <w:ind w:left="284" w:hanging="284"/>
        <w:jc w:val="both"/>
        <w:rPr>
          <w:sz w:val="26"/>
          <w:szCs w:val="26"/>
        </w:rPr>
      </w:pPr>
      <w:r w:rsidRPr="00B04DE9">
        <w:rPr>
          <w:sz w:val="26"/>
          <w:szCs w:val="26"/>
        </w:rPr>
        <w:t>pokud nebude vyhořelé jaderné palivo dále přepracováno, musí být vyřešeno jeho trvalé a bezpečné uložení</w:t>
      </w:r>
    </w:p>
    <w:p w:rsidR="00A803C1" w:rsidRPr="00B04DE9" w:rsidRDefault="00A803C1" w:rsidP="00B04DE9">
      <w:pPr>
        <w:pStyle w:val="Odstavecseseznamem"/>
        <w:numPr>
          <w:ilvl w:val="0"/>
          <w:numId w:val="1"/>
        </w:numPr>
        <w:spacing w:after="0" w:line="264" w:lineRule="auto"/>
        <w:ind w:left="284" w:hanging="284"/>
        <w:jc w:val="both"/>
        <w:rPr>
          <w:sz w:val="26"/>
          <w:szCs w:val="26"/>
        </w:rPr>
      </w:pPr>
      <w:r w:rsidRPr="00B04DE9">
        <w:rPr>
          <w:sz w:val="26"/>
          <w:szCs w:val="26"/>
        </w:rPr>
        <w:t>často velmi negativní postoj veřejnosti, zvláště v</w:t>
      </w:r>
      <w:r w:rsidR="00176606">
        <w:rPr>
          <w:sz w:val="26"/>
          <w:szCs w:val="26"/>
        </w:rPr>
        <w:t xml:space="preserve"> oblastech</w:t>
      </w:r>
      <w:r w:rsidRPr="00B04DE9">
        <w:rPr>
          <w:sz w:val="26"/>
          <w:szCs w:val="26"/>
        </w:rPr>
        <w:t xml:space="preserve"> předpokládané výst</w:t>
      </w:r>
      <w:r w:rsidR="00807547" w:rsidRPr="00B04DE9">
        <w:rPr>
          <w:sz w:val="26"/>
          <w:szCs w:val="26"/>
        </w:rPr>
        <w:t>a</w:t>
      </w:r>
      <w:r w:rsidRPr="00B04DE9">
        <w:rPr>
          <w:sz w:val="26"/>
          <w:szCs w:val="26"/>
        </w:rPr>
        <w:t>vby</w:t>
      </w:r>
    </w:p>
    <w:p w:rsidR="00807547" w:rsidRPr="00B04DE9" w:rsidRDefault="00807547" w:rsidP="00B04DE9">
      <w:pPr>
        <w:pStyle w:val="Odstavecseseznamem"/>
        <w:numPr>
          <w:ilvl w:val="0"/>
          <w:numId w:val="1"/>
        </w:numPr>
        <w:spacing w:after="0" w:line="264" w:lineRule="auto"/>
        <w:ind w:left="284" w:hanging="284"/>
        <w:jc w:val="both"/>
        <w:rPr>
          <w:sz w:val="26"/>
          <w:szCs w:val="26"/>
        </w:rPr>
      </w:pPr>
      <w:r w:rsidRPr="00B04DE9">
        <w:rPr>
          <w:sz w:val="26"/>
          <w:szCs w:val="26"/>
        </w:rPr>
        <w:t xml:space="preserve">i když je pravděpodobnost havárie díky </w:t>
      </w:r>
      <w:r w:rsidR="00B04DE9">
        <w:rPr>
          <w:sz w:val="26"/>
          <w:szCs w:val="26"/>
        </w:rPr>
        <w:t xml:space="preserve">dobře </w:t>
      </w:r>
      <w:r w:rsidRPr="00B04DE9">
        <w:rPr>
          <w:sz w:val="26"/>
          <w:szCs w:val="26"/>
        </w:rPr>
        <w:t>propracovanému bezpečnostnímu systému elektráren velmi malá, nelze ji nikdy vyloučit.</w:t>
      </w:r>
    </w:p>
    <w:p w:rsidR="00807547" w:rsidRPr="00B04DE9" w:rsidRDefault="00807547" w:rsidP="00B04DE9">
      <w:pPr>
        <w:spacing w:after="0" w:line="264" w:lineRule="auto"/>
        <w:ind w:firstLine="426"/>
        <w:jc w:val="both"/>
        <w:rPr>
          <w:sz w:val="26"/>
          <w:szCs w:val="26"/>
        </w:rPr>
      </w:pPr>
      <w:r w:rsidRPr="00B04DE9">
        <w:rPr>
          <w:sz w:val="26"/>
          <w:szCs w:val="26"/>
        </w:rPr>
        <w:t>Jednotlivé výhody a nevýhody výroby elektrické energie z jádra byly na zmíněné diskusní konferenci předloženy k široké diskuzi také veřejnosti. Zdá se, že počet příznivců i odpůrců jaderné energie je přibližně vyrovnaný. Teprve v budoucnosti uvidíme, k jaké energetické vizi se přikloní vláda ČR při svém strategickém rozhodování.</w:t>
      </w:r>
    </w:p>
    <w:p w:rsidR="00395DDB" w:rsidRDefault="00395DDB" w:rsidP="00B7590A">
      <w:pPr>
        <w:spacing w:after="0" w:line="360" w:lineRule="auto"/>
        <w:jc w:val="both"/>
        <w:sectPr w:rsidR="00395DDB" w:rsidSect="00395DDB">
          <w:type w:val="continuous"/>
          <w:pgSz w:w="11906" w:h="16838"/>
          <w:pgMar w:top="1417" w:right="1417" w:bottom="1417" w:left="1417" w:header="708" w:footer="708" w:gutter="0"/>
          <w:cols w:num="2" w:space="708"/>
          <w:docGrid w:linePitch="360"/>
        </w:sectPr>
      </w:pPr>
    </w:p>
    <w:p w:rsidR="00B7590A" w:rsidRDefault="00B7590A" w:rsidP="00395DDB">
      <w:pPr>
        <w:spacing w:after="0" w:line="360" w:lineRule="auto"/>
      </w:pPr>
    </w:p>
    <w:p w:rsidR="0029717C" w:rsidRPr="00E0313C" w:rsidRDefault="00E0313C" w:rsidP="00E0313C">
      <w:pPr>
        <w:pBdr>
          <w:bottom w:val="single" w:sz="4" w:space="1" w:color="auto"/>
        </w:pBdr>
        <w:spacing w:after="0" w:line="240" w:lineRule="auto"/>
        <w:jc w:val="right"/>
        <w:rPr>
          <w:rFonts w:ascii="Bookman Old Style" w:eastAsia="Times New Roman" w:hAnsi="Bookman Old Style" w:cs="Times New Roman"/>
          <w:color w:val="000000"/>
          <w:lang w:eastAsia="cs-CZ"/>
        </w:rPr>
      </w:pPr>
      <w:r w:rsidRPr="00E0313C">
        <w:rPr>
          <w:rFonts w:ascii="Bookman Old Style" w:eastAsia="Times New Roman" w:hAnsi="Bookman Old Style" w:cs="Times New Roman"/>
          <w:color w:val="000000"/>
          <w:lang w:eastAsia="cs-CZ"/>
        </w:rPr>
        <w:t xml:space="preserve">Uranium </w:t>
      </w:r>
      <w:proofErr w:type="spellStart"/>
      <w:r w:rsidRPr="00E0313C">
        <w:rPr>
          <w:rFonts w:ascii="Bookman Old Style" w:eastAsia="Times New Roman" w:hAnsi="Bookman Old Style" w:cs="Times New Roman"/>
          <w:color w:val="000000"/>
          <w:lang w:eastAsia="cs-CZ"/>
        </w:rPr>
        <w:t>Scientific</w:t>
      </w:r>
      <w:proofErr w:type="spellEnd"/>
      <w:r w:rsidRPr="00E0313C">
        <w:rPr>
          <w:rFonts w:ascii="Bookman Old Style" w:eastAsia="Times New Roman" w:hAnsi="Bookman Old Style" w:cs="Times New Roman"/>
          <w:color w:val="000000"/>
          <w:lang w:eastAsia="cs-CZ"/>
        </w:rPr>
        <w:t xml:space="preserve"> </w:t>
      </w:r>
      <w:proofErr w:type="spellStart"/>
      <w:r w:rsidR="00B44E00">
        <w:rPr>
          <w:rFonts w:ascii="Bookman Old Style" w:eastAsia="Times New Roman" w:hAnsi="Bookman Old Style" w:cs="Times New Roman"/>
          <w:color w:val="000000"/>
          <w:lang w:eastAsia="cs-CZ"/>
        </w:rPr>
        <w:t>M</w:t>
      </w:r>
      <w:r w:rsidRPr="00E0313C">
        <w:rPr>
          <w:rFonts w:ascii="Bookman Old Style" w:eastAsia="Times New Roman" w:hAnsi="Bookman Old Style" w:cs="Times New Roman"/>
          <w:color w:val="000000"/>
          <w:lang w:eastAsia="cs-CZ"/>
        </w:rPr>
        <w:t>agazine</w:t>
      </w:r>
      <w:proofErr w:type="spellEnd"/>
      <w:r w:rsidR="00B44E00">
        <w:rPr>
          <w:rFonts w:ascii="Bookman Old Style" w:eastAsia="Times New Roman" w:hAnsi="Bookman Old Style" w:cs="Times New Roman"/>
          <w:color w:val="000000"/>
          <w:lang w:eastAsia="cs-CZ"/>
        </w:rPr>
        <w:t>, 2016, vol. 36.</w:t>
      </w:r>
    </w:p>
    <w:p w:rsidR="0029717C" w:rsidRPr="00E0313C" w:rsidRDefault="00E0313C" w:rsidP="00E0313C">
      <w:pPr>
        <w:spacing w:before="120" w:after="0" w:line="360" w:lineRule="auto"/>
        <w:jc w:val="center"/>
        <w:rPr>
          <w:rFonts w:ascii="Arial Black" w:hAnsi="Arial Black"/>
          <w:sz w:val="28"/>
          <w:szCs w:val="28"/>
        </w:rPr>
      </w:pPr>
      <w:r w:rsidRPr="00E0313C">
        <w:rPr>
          <w:rFonts w:ascii="Arial Black" w:hAnsi="Arial Black"/>
          <w:sz w:val="28"/>
          <w:szCs w:val="28"/>
        </w:rPr>
        <w:t>Jadern</w:t>
      </w:r>
      <w:r>
        <w:rPr>
          <w:rFonts w:ascii="Arial Black" w:hAnsi="Arial Black"/>
          <w:sz w:val="28"/>
          <w:szCs w:val="28"/>
        </w:rPr>
        <w:t>é</w:t>
      </w:r>
      <w:r w:rsidRPr="00E0313C">
        <w:rPr>
          <w:rFonts w:ascii="Arial Black" w:hAnsi="Arial Black"/>
          <w:sz w:val="28"/>
          <w:szCs w:val="28"/>
        </w:rPr>
        <w:t xml:space="preserve"> </w:t>
      </w:r>
      <w:r>
        <w:rPr>
          <w:rFonts w:ascii="Arial Black" w:hAnsi="Arial Black"/>
          <w:sz w:val="28"/>
          <w:szCs w:val="28"/>
        </w:rPr>
        <w:t>štěpení</w:t>
      </w:r>
      <w:r w:rsidRPr="00E0313C">
        <w:rPr>
          <w:rFonts w:ascii="Arial Black" w:hAnsi="Arial Black"/>
          <w:sz w:val="28"/>
          <w:szCs w:val="28"/>
        </w:rPr>
        <w:t xml:space="preserve"> a jeho využití v energetice</w:t>
      </w:r>
    </w:p>
    <w:p w:rsidR="00E0313C" w:rsidRPr="00E0313C" w:rsidRDefault="00E0313C" w:rsidP="00395DDB">
      <w:pPr>
        <w:spacing w:after="0" w:line="360" w:lineRule="auto"/>
        <w:rPr>
          <w:rFonts w:ascii="Times New Roman" w:hAnsi="Times New Roman" w:cs="Times New Roman"/>
          <w:vertAlign w:val="superscript"/>
        </w:rPr>
      </w:pPr>
      <w:r w:rsidRPr="00E0313C">
        <w:rPr>
          <w:rFonts w:ascii="Times New Roman" w:hAnsi="Times New Roman" w:cs="Times New Roman"/>
        </w:rPr>
        <w:t>Petr Proton, Jana Štěpná</w:t>
      </w:r>
      <w:r>
        <w:rPr>
          <w:rFonts w:ascii="Times New Roman" w:hAnsi="Times New Roman" w:cs="Times New Roman"/>
          <w:vertAlign w:val="superscript"/>
        </w:rPr>
        <w:t>1</w:t>
      </w:r>
    </w:p>
    <w:p w:rsidR="00E0313C" w:rsidRPr="00E0313C" w:rsidRDefault="00E0313C" w:rsidP="00395DDB">
      <w:pPr>
        <w:spacing w:after="0" w:line="360" w:lineRule="auto"/>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w:t>
      </w:r>
      <w:r w:rsidRPr="00E0313C">
        <w:rPr>
          <w:rFonts w:ascii="Times New Roman" w:hAnsi="Times New Roman" w:cs="Times New Roman"/>
        </w:rPr>
        <w:t xml:space="preserve">Ústav jaderné energetiky, Uranová 235, </w:t>
      </w:r>
      <w:proofErr w:type="spellStart"/>
      <w:r w:rsidRPr="00E0313C">
        <w:rPr>
          <w:rFonts w:ascii="Times New Roman" w:hAnsi="Times New Roman" w:cs="Times New Roman"/>
        </w:rPr>
        <w:t>Umpalumpa</w:t>
      </w:r>
      <w:proofErr w:type="spellEnd"/>
    </w:p>
    <w:p w:rsidR="00E0313C" w:rsidRDefault="00E0313C" w:rsidP="00395DDB">
      <w:pPr>
        <w:spacing w:after="0" w:line="360" w:lineRule="auto"/>
      </w:pPr>
    </w:p>
    <w:p w:rsidR="00E0313C" w:rsidRPr="00E0313C" w:rsidRDefault="00E0313C" w:rsidP="00E0313C">
      <w:pPr>
        <w:spacing w:after="0" w:line="240" w:lineRule="auto"/>
        <w:rPr>
          <w:sz w:val="20"/>
          <w:szCs w:val="20"/>
        </w:rPr>
      </w:pPr>
      <w:r w:rsidRPr="00E0313C">
        <w:rPr>
          <w:sz w:val="20"/>
          <w:szCs w:val="20"/>
        </w:rPr>
        <w:t>Abstrakt: Princip udržení řetězové štěpné reakce je založen na obohacování přírodního uranu, který je běžnou součástí zemské kůry. Dobře propracované technologické postupy umožňují bezpečné využití jaderné energie pro získávání elektrické energie bez emisí CO</w:t>
      </w:r>
      <w:r w:rsidRPr="00E0313C">
        <w:rPr>
          <w:sz w:val="20"/>
          <w:szCs w:val="20"/>
          <w:vertAlign w:val="subscript"/>
        </w:rPr>
        <w:t>2</w:t>
      </w:r>
      <w:r w:rsidRPr="00E0313C">
        <w:rPr>
          <w:sz w:val="20"/>
          <w:szCs w:val="20"/>
        </w:rPr>
        <w:t>.</w:t>
      </w:r>
    </w:p>
    <w:p w:rsidR="00E0313C" w:rsidRPr="00E0313C" w:rsidRDefault="00E0313C" w:rsidP="00395DDB">
      <w:pPr>
        <w:spacing w:after="0" w:line="360" w:lineRule="auto"/>
      </w:pPr>
    </w:p>
    <w:p w:rsidR="00B44E00" w:rsidRPr="00D72C86" w:rsidRDefault="00B44E00"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 xml:space="preserve">Průměrný obsah uranu v zemské kůře je 2,7 </w:t>
      </w:r>
      <w:proofErr w:type="spellStart"/>
      <w:r w:rsidRPr="00D72C86">
        <w:rPr>
          <w:rFonts w:ascii="Times New Roman" w:hAnsi="Times New Roman" w:cs="Times New Roman"/>
          <w:sz w:val="32"/>
          <w:szCs w:val="32"/>
        </w:rPr>
        <w:t>ppm</w:t>
      </w:r>
      <w:proofErr w:type="spellEnd"/>
      <w:r w:rsidRPr="00D72C86">
        <w:rPr>
          <w:rFonts w:ascii="Times New Roman" w:hAnsi="Times New Roman" w:cs="Times New Roman"/>
          <w:sz w:val="32"/>
          <w:szCs w:val="32"/>
        </w:rPr>
        <w:t>. Jsou však místa, kde byl díky geologickým procesům koncentrován do podoby ložisek a je možné jej efektivně exploatovat. Nejdůležitější uranové rudy jsou </w:t>
      </w:r>
      <w:r w:rsidRPr="00D72C86">
        <w:rPr>
          <w:rFonts w:ascii="Times New Roman" w:hAnsi="Times New Roman" w:cs="Times New Roman"/>
          <w:bCs/>
          <w:sz w:val="32"/>
          <w:szCs w:val="32"/>
        </w:rPr>
        <w:t>uraninit</w:t>
      </w:r>
      <w:r w:rsidRPr="00D72C86">
        <w:rPr>
          <w:rFonts w:ascii="Times New Roman" w:hAnsi="Times New Roman" w:cs="Times New Roman"/>
          <w:sz w:val="32"/>
          <w:szCs w:val="32"/>
        </w:rPr>
        <w:t xml:space="preserve"> a </w:t>
      </w:r>
      <w:proofErr w:type="spellStart"/>
      <w:r w:rsidRPr="00D72C86">
        <w:rPr>
          <w:rFonts w:ascii="Times New Roman" w:hAnsi="Times New Roman" w:cs="Times New Roman"/>
          <w:bCs/>
          <w:sz w:val="32"/>
          <w:szCs w:val="32"/>
        </w:rPr>
        <w:t>coffinit</w:t>
      </w:r>
      <w:proofErr w:type="spellEnd"/>
      <w:r w:rsidRPr="00D72C86">
        <w:rPr>
          <w:rFonts w:ascii="Times New Roman" w:hAnsi="Times New Roman" w:cs="Times New Roman"/>
          <w:bCs/>
          <w:sz w:val="32"/>
          <w:szCs w:val="32"/>
        </w:rPr>
        <w:t>.</w:t>
      </w:r>
    </w:p>
    <w:p w:rsidR="00B44E00" w:rsidRPr="00D72C86" w:rsidRDefault="00B44E00"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V přírodě se uran vyskytuje jako směs 3 radioaktivních izotopů </w:t>
      </w:r>
      <w:r w:rsidRPr="00D72C86">
        <w:rPr>
          <w:rFonts w:ascii="Times New Roman" w:hAnsi="Times New Roman" w:cs="Times New Roman"/>
          <w:sz w:val="32"/>
          <w:szCs w:val="32"/>
          <w:vertAlign w:val="superscript"/>
        </w:rPr>
        <w:t>234</w:t>
      </w:r>
      <w:r w:rsidRPr="00D72C86">
        <w:rPr>
          <w:rFonts w:ascii="Times New Roman" w:hAnsi="Times New Roman" w:cs="Times New Roman"/>
          <w:sz w:val="32"/>
          <w:szCs w:val="32"/>
        </w:rPr>
        <w:t>U, </w:t>
      </w:r>
      <w:r w:rsidRPr="00D72C86">
        <w:rPr>
          <w:rFonts w:ascii="Times New Roman" w:hAnsi="Times New Roman" w:cs="Times New Roman"/>
          <w:sz w:val="32"/>
          <w:szCs w:val="32"/>
          <w:vertAlign w:val="superscript"/>
        </w:rPr>
        <w:t>235</w:t>
      </w:r>
      <w:r w:rsidRPr="00D72C86">
        <w:rPr>
          <w:rFonts w:ascii="Times New Roman" w:hAnsi="Times New Roman" w:cs="Times New Roman"/>
          <w:sz w:val="32"/>
          <w:szCs w:val="32"/>
        </w:rPr>
        <w:t>U a </w:t>
      </w:r>
      <w:r w:rsidRPr="00D72C86">
        <w:rPr>
          <w:rFonts w:ascii="Times New Roman" w:hAnsi="Times New Roman" w:cs="Times New Roman"/>
          <w:sz w:val="32"/>
          <w:szCs w:val="32"/>
          <w:vertAlign w:val="superscript"/>
        </w:rPr>
        <w:t>238</w:t>
      </w:r>
      <w:r w:rsidRPr="00D72C86">
        <w:rPr>
          <w:rFonts w:ascii="Times New Roman" w:hAnsi="Times New Roman" w:cs="Times New Roman"/>
          <w:sz w:val="32"/>
          <w:szCs w:val="32"/>
        </w:rPr>
        <w:t xml:space="preserve">U, poslední izotop je nejstabilnější s poločasem rozpadu </w:t>
      </w:r>
      <w:r w:rsidRPr="00D72C86">
        <w:rPr>
          <w:rFonts w:ascii="Times New Roman" w:hAnsi="Times New Roman" w:cs="Times New Roman"/>
          <w:iCs/>
          <w:sz w:val="32"/>
          <w:szCs w:val="32"/>
        </w:rPr>
        <w:t>4,51 miliard let</w:t>
      </w:r>
      <w:r w:rsidRPr="00D72C86">
        <w:rPr>
          <w:rFonts w:ascii="Times New Roman" w:hAnsi="Times New Roman" w:cs="Times New Roman"/>
          <w:sz w:val="32"/>
          <w:szCs w:val="32"/>
        </w:rPr>
        <w:t xml:space="preserve">. Relativně snadno je štěpitelný izotop </w:t>
      </w:r>
      <w:r w:rsidRPr="00D72C86">
        <w:rPr>
          <w:rFonts w:ascii="Times New Roman" w:hAnsi="Times New Roman" w:cs="Times New Roman"/>
          <w:sz w:val="32"/>
          <w:szCs w:val="32"/>
          <w:vertAlign w:val="superscript"/>
        </w:rPr>
        <w:t>235</w:t>
      </w:r>
      <w:r w:rsidRPr="00D72C86">
        <w:rPr>
          <w:rFonts w:ascii="Times New Roman" w:hAnsi="Times New Roman" w:cs="Times New Roman"/>
          <w:sz w:val="32"/>
          <w:szCs w:val="32"/>
        </w:rPr>
        <w:t xml:space="preserve">U, který je však v přírodním uranu obsažen jen 0,7 %. Většina v současnosti používaných jaderných reaktorů potřebuje palivo obohacené na hodnotu 2,1-4,5 % </w:t>
      </w:r>
      <w:r w:rsidRPr="00D72C86">
        <w:rPr>
          <w:rFonts w:ascii="Times New Roman" w:hAnsi="Times New Roman" w:cs="Times New Roman"/>
          <w:sz w:val="32"/>
          <w:szCs w:val="32"/>
          <w:vertAlign w:val="superscript"/>
        </w:rPr>
        <w:t>235</w:t>
      </w:r>
      <w:r w:rsidRPr="00D72C86">
        <w:rPr>
          <w:rFonts w:ascii="Times New Roman" w:hAnsi="Times New Roman" w:cs="Times New Roman"/>
          <w:sz w:val="32"/>
          <w:szCs w:val="32"/>
        </w:rPr>
        <w:t xml:space="preserve">U. </w:t>
      </w:r>
      <w:r w:rsidR="00307024" w:rsidRPr="00D72C86">
        <w:rPr>
          <w:rFonts w:ascii="Times New Roman" w:hAnsi="Times New Roman" w:cs="Times New Roman"/>
          <w:sz w:val="32"/>
          <w:szCs w:val="32"/>
        </w:rPr>
        <w:t>Některé jiné typy reaktorů používají jako palivo plutonium nebo thorium.</w:t>
      </w:r>
    </w:p>
    <w:p w:rsidR="00307024" w:rsidRPr="00D72C86" w:rsidRDefault="00307024"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Princip jaderného štěpení spočívá v nárazu letícího neutronu do vhodného jádra, které je rozštěpen</w:t>
      </w:r>
      <w:r w:rsidR="000248AE">
        <w:rPr>
          <w:rFonts w:ascii="Times New Roman" w:hAnsi="Times New Roman" w:cs="Times New Roman"/>
          <w:sz w:val="32"/>
          <w:szCs w:val="32"/>
        </w:rPr>
        <w:t>o</w:t>
      </w:r>
      <w:r w:rsidRPr="00D72C86">
        <w:rPr>
          <w:rFonts w:ascii="Times New Roman" w:hAnsi="Times New Roman" w:cs="Times New Roman"/>
          <w:sz w:val="32"/>
          <w:szCs w:val="32"/>
        </w:rPr>
        <w:t xml:space="preserve"> na dvě dceřiná jádra a uvolní se </w:t>
      </w:r>
      <w:r w:rsidR="000248AE">
        <w:rPr>
          <w:rFonts w:ascii="Times New Roman" w:hAnsi="Times New Roman" w:cs="Times New Roman"/>
          <w:sz w:val="32"/>
          <w:szCs w:val="32"/>
        </w:rPr>
        <w:br/>
      </w:r>
      <w:r w:rsidRPr="00D72C86">
        <w:rPr>
          <w:rFonts w:ascii="Times New Roman" w:hAnsi="Times New Roman" w:cs="Times New Roman"/>
          <w:sz w:val="32"/>
          <w:szCs w:val="32"/>
        </w:rPr>
        <w:t>2-3 volné neutrony. Tyto pak mohou štěpit další vhodná jádra a vzniká štěpná řetězová reakce. Produkty štěpení mají obrovskou kinetickou energii, která ohřívá celé prostředí a vzniklého tepla je možné využít.</w:t>
      </w:r>
    </w:p>
    <w:p w:rsidR="00307024" w:rsidRPr="00D72C86" w:rsidRDefault="00307024"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 xml:space="preserve">Podmínkou nutnou ke štěpení jader uranu je zpomalení neutronu, který </w:t>
      </w:r>
      <w:r w:rsidR="000248AE" w:rsidRPr="00D72C86">
        <w:rPr>
          <w:rFonts w:ascii="Times New Roman" w:hAnsi="Times New Roman" w:cs="Times New Roman"/>
          <w:sz w:val="32"/>
          <w:szCs w:val="32"/>
        </w:rPr>
        <w:t xml:space="preserve">se </w:t>
      </w:r>
      <w:r w:rsidRPr="00D72C86">
        <w:rPr>
          <w:rFonts w:ascii="Times New Roman" w:hAnsi="Times New Roman" w:cs="Times New Roman"/>
          <w:sz w:val="32"/>
          <w:szCs w:val="32"/>
        </w:rPr>
        <w:t>při vysoké rychlostí od jader odráží, ale štěpení nespustí. Moderátor je látka, která zpomaluje rychlost volného neutronu a umožňuje vznik reakce. Velmi dobrým moderátorem je voda</w:t>
      </w:r>
      <w:r w:rsidR="000248AE">
        <w:rPr>
          <w:rFonts w:ascii="Times New Roman" w:hAnsi="Times New Roman" w:cs="Times New Roman"/>
          <w:sz w:val="32"/>
          <w:szCs w:val="32"/>
        </w:rPr>
        <w:t xml:space="preserve"> (H</w:t>
      </w:r>
      <w:r w:rsidR="000248AE">
        <w:rPr>
          <w:rFonts w:ascii="Times New Roman" w:hAnsi="Times New Roman" w:cs="Times New Roman"/>
          <w:sz w:val="32"/>
          <w:szCs w:val="32"/>
          <w:vertAlign w:val="subscript"/>
        </w:rPr>
        <w:t>2</w:t>
      </w:r>
      <w:r w:rsidR="000248AE">
        <w:rPr>
          <w:rFonts w:ascii="Times New Roman" w:hAnsi="Times New Roman" w:cs="Times New Roman"/>
          <w:sz w:val="32"/>
          <w:szCs w:val="32"/>
        </w:rPr>
        <w:t>O)</w:t>
      </w:r>
      <w:r w:rsidRPr="00D72C86">
        <w:rPr>
          <w:rFonts w:ascii="Times New Roman" w:hAnsi="Times New Roman" w:cs="Times New Roman"/>
          <w:sz w:val="32"/>
          <w:szCs w:val="32"/>
        </w:rPr>
        <w:t>, těžká voda</w:t>
      </w:r>
      <w:r w:rsidR="000248AE">
        <w:rPr>
          <w:rFonts w:ascii="Times New Roman" w:hAnsi="Times New Roman" w:cs="Times New Roman"/>
          <w:sz w:val="32"/>
          <w:szCs w:val="32"/>
        </w:rPr>
        <w:t xml:space="preserve"> (D</w:t>
      </w:r>
      <w:r w:rsidR="000248AE">
        <w:rPr>
          <w:rFonts w:ascii="Times New Roman" w:hAnsi="Times New Roman" w:cs="Times New Roman"/>
          <w:sz w:val="32"/>
          <w:szCs w:val="32"/>
          <w:vertAlign w:val="subscript"/>
        </w:rPr>
        <w:t>2</w:t>
      </w:r>
      <w:r w:rsidR="000248AE">
        <w:rPr>
          <w:rFonts w:ascii="Times New Roman" w:hAnsi="Times New Roman" w:cs="Times New Roman"/>
          <w:sz w:val="32"/>
          <w:szCs w:val="32"/>
        </w:rPr>
        <w:t>O)</w:t>
      </w:r>
      <w:r w:rsidRPr="00D72C86">
        <w:rPr>
          <w:rFonts w:ascii="Times New Roman" w:hAnsi="Times New Roman" w:cs="Times New Roman"/>
          <w:sz w:val="32"/>
          <w:szCs w:val="32"/>
        </w:rPr>
        <w:t xml:space="preserve"> nebo grafit. </w:t>
      </w:r>
      <w:r w:rsidR="00363100" w:rsidRPr="00D72C86">
        <w:rPr>
          <w:rFonts w:ascii="Times New Roman" w:hAnsi="Times New Roman" w:cs="Times New Roman"/>
          <w:sz w:val="32"/>
          <w:szCs w:val="32"/>
        </w:rPr>
        <w:t xml:space="preserve">Aby mohlo dojít k využití uvolněné energie, musí být celý proces řiditelný. Reaktor je potřeba dostat do </w:t>
      </w:r>
      <w:r w:rsidR="00363100" w:rsidRPr="00D72C86">
        <w:rPr>
          <w:rFonts w:ascii="Times New Roman" w:hAnsi="Times New Roman" w:cs="Times New Roman"/>
          <w:i/>
          <w:sz w:val="32"/>
          <w:szCs w:val="32"/>
        </w:rPr>
        <w:t>kritického stavu</w:t>
      </w:r>
      <w:r w:rsidR="00363100" w:rsidRPr="00D72C86">
        <w:rPr>
          <w:rFonts w:ascii="Times New Roman" w:hAnsi="Times New Roman" w:cs="Times New Roman"/>
          <w:sz w:val="32"/>
          <w:szCs w:val="32"/>
        </w:rPr>
        <w:t xml:space="preserve">, při kterém štěpná reakce pokračuje, ale nerozrůstá se. Pro zvýšení výkonu reaktoru je potřeba zavést </w:t>
      </w:r>
      <w:r w:rsidR="00363100" w:rsidRPr="00D72C86">
        <w:rPr>
          <w:rFonts w:ascii="Times New Roman" w:hAnsi="Times New Roman" w:cs="Times New Roman"/>
          <w:i/>
          <w:sz w:val="32"/>
          <w:szCs w:val="32"/>
        </w:rPr>
        <w:t>nadkritický stav</w:t>
      </w:r>
      <w:r w:rsidR="00363100" w:rsidRPr="00D72C86">
        <w:rPr>
          <w:rFonts w:ascii="Times New Roman" w:hAnsi="Times New Roman" w:cs="Times New Roman"/>
          <w:sz w:val="32"/>
          <w:szCs w:val="32"/>
        </w:rPr>
        <w:t>, kdy se štěpná reakce začíná lavinovitě šířit reaktorem.</w:t>
      </w:r>
    </w:p>
    <w:p w:rsidR="000248AE" w:rsidRDefault="000248AE" w:rsidP="00B44E00">
      <w:pPr>
        <w:spacing w:after="0" w:line="264" w:lineRule="auto"/>
        <w:ind w:firstLine="284"/>
        <w:jc w:val="both"/>
        <w:rPr>
          <w:rFonts w:ascii="Times New Roman" w:hAnsi="Times New Roman" w:cs="Times New Roman"/>
          <w:sz w:val="32"/>
          <w:szCs w:val="32"/>
        </w:rPr>
      </w:pPr>
    </w:p>
    <w:p w:rsidR="000248AE" w:rsidRPr="00E0313C" w:rsidRDefault="000248AE" w:rsidP="000248AE">
      <w:pPr>
        <w:pBdr>
          <w:bottom w:val="single" w:sz="4" w:space="1" w:color="auto"/>
        </w:pBdr>
        <w:spacing w:after="0" w:line="240" w:lineRule="auto"/>
        <w:jc w:val="right"/>
        <w:rPr>
          <w:rFonts w:ascii="Bookman Old Style" w:eastAsia="Times New Roman" w:hAnsi="Bookman Old Style" w:cs="Times New Roman"/>
          <w:color w:val="000000"/>
          <w:lang w:eastAsia="cs-CZ"/>
        </w:rPr>
      </w:pPr>
      <w:r w:rsidRPr="00E0313C">
        <w:rPr>
          <w:rFonts w:ascii="Bookman Old Style" w:eastAsia="Times New Roman" w:hAnsi="Bookman Old Style" w:cs="Times New Roman"/>
          <w:color w:val="000000"/>
          <w:lang w:eastAsia="cs-CZ"/>
        </w:rPr>
        <w:t xml:space="preserve">Uranium </w:t>
      </w:r>
      <w:proofErr w:type="spellStart"/>
      <w:r w:rsidRPr="00E0313C">
        <w:rPr>
          <w:rFonts w:ascii="Bookman Old Style" w:eastAsia="Times New Roman" w:hAnsi="Bookman Old Style" w:cs="Times New Roman"/>
          <w:color w:val="000000"/>
          <w:lang w:eastAsia="cs-CZ"/>
        </w:rPr>
        <w:t>Scientific</w:t>
      </w:r>
      <w:proofErr w:type="spellEnd"/>
      <w:r w:rsidRPr="00E0313C">
        <w:rPr>
          <w:rFonts w:ascii="Bookman Old Style" w:eastAsia="Times New Roman" w:hAnsi="Bookman Old Style" w:cs="Times New Roman"/>
          <w:color w:val="000000"/>
          <w:lang w:eastAsia="cs-CZ"/>
        </w:rPr>
        <w:t xml:space="preserve"> </w:t>
      </w:r>
      <w:proofErr w:type="spellStart"/>
      <w:r>
        <w:rPr>
          <w:rFonts w:ascii="Bookman Old Style" w:eastAsia="Times New Roman" w:hAnsi="Bookman Old Style" w:cs="Times New Roman"/>
          <w:color w:val="000000"/>
          <w:lang w:eastAsia="cs-CZ"/>
        </w:rPr>
        <w:t>M</w:t>
      </w:r>
      <w:r w:rsidRPr="00E0313C">
        <w:rPr>
          <w:rFonts w:ascii="Bookman Old Style" w:eastAsia="Times New Roman" w:hAnsi="Bookman Old Style" w:cs="Times New Roman"/>
          <w:color w:val="000000"/>
          <w:lang w:eastAsia="cs-CZ"/>
        </w:rPr>
        <w:t>agazine</w:t>
      </w:r>
      <w:proofErr w:type="spellEnd"/>
      <w:r>
        <w:rPr>
          <w:rFonts w:ascii="Bookman Old Style" w:eastAsia="Times New Roman" w:hAnsi="Bookman Old Style" w:cs="Times New Roman"/>
          <w:color w:val="000000"/>
          <w:lang w:eastAsia="cs-CZ"/>
        </w:rPr>
        <w:t>, 2016, vol. 36.</w:t>
      </w:r>
    </w:p>
    <w:p w:rsidR="00797461" w:rsidRPr="00D72C86" w:rsidRDefault="00797461" w:rsidP="000248AE">
      <w:pPr>
        <w:spacing w:before="240"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 xml:space="preserve">Hlavními složkami jaderného reaktoru jsou následující součásti. </w:t>
      </w:r>
      <w:r w:rsidRPr="00D72C86">
        <w:rPr>
          <w:rFonts w:ascii="Times New Roman" w:hAnsi="Times New Roman" w:cs="Times New Roman"/>
          <w:i/>
          <w:sz w:val="32"/>
          <w:szCs w:val="32"/>
        </w:rPr>
        <w:t>Palivo</w:t>
      </w:r>
      <w:r w:rsidRPr="00D72C86">
        <w:rPr>
          <w:rFonts w:ascii="Times New Roman" w:hAnsi="Times New Roman" w:cs="Times New Roman"/>
          <w:sz w:val="32"/>
          <w:szCs w:val="32"/>
        </w:rPr>
        <w:t xml:space="preserve"> tvoří palivové tablety obohaceného uranu uspořádané do proutků a jejich svazek tvoří palivovou kazetu. Celá tato kazeta se pak zasunuje do aktivní zóny reaktoru. </w:t>
      </w:r>
      <w:r w:rsidRPr="000248AE">
        <w:rPr>
          <w:rFonts w:ascii="Times New Roman" w:hAnsi="Times New Roman" w:cs="Times New Roman"/>
          <w:i/>
          <w:sz w:val="32"/>
          <w:szCs w:val="32"/>
        </w:rPr>
        <w:t>Moderátor</w:t>
      </w:r>
      <w:r w:rsidRPr="00D72C86">
        <w:rPr>
          <w:rFonts w:ascii="Times New Roman" w:hAnsi="Times New Roman" w:cs="Times New Roman"/>
          <w:sz w:val="32"/>
          <w:szCs w:val="32"/>
        </w:rPr>
        <w:t xml:space="preserve"> je médium vyrábějící pomalé neutrony, pokud je to pro daný typ reaktoru potřeba.</w:t>
      </w:r>
      <w:r w:rsidR="00801738" w:rsidRPr="00D72C86">
        <w:rPr>
          <w:rFonts w:ascii="Times New Roman" w:hAnsi="Times New Roman" w:cs="Times New Roman"/>
          <w:sz w:val="32"/>
          <w:szCs w:val="32"/>
        </w:rPr>
        <w:t xml:space="preserve"> </w:t>
      </w:r>
      <w:r w:rsidR="00801738" w:rsidRPr="00D72C86">
        <w:rPr>
          <w:rFonts w:ascii="Times New Roman" w:hAnsi="Times New Roman" w:cs="Times New Roman"/>
          <w:i/>
          <w:sz w:val="32"/>
          <w:szCs w:val="32"/>
        </w:rPr>
        <w:t>Absorbátor</w:t>
      </w:r>
      <w:r w:rsidR="00801738" w:rsidRPr="00D72C86">
        <w:rPr>
          <w:rFonts w:ascii="Times New Roman" w:hAnsi="Times New Roman" w:cs="Times New Roman"/>
          <w:sz w:val="32"/>
          <w:szCs w:val="32"/>
        </w:rPr>
        <w:t xml:space="preserve"> je ve formě tyčí zasouván do aktivní zóny a míra zasunutí reguluje výkon celého reaktoru</w:t>
      </w:r>
      <w:r w:rsidR="002F1DA6" w:rsidRPr="00D72C86">
        <w:rPr>
          <w:rFonts w:ascii="Times New Roman" w:hAnsi="Times New Roman" w:cs="Times New Roman"/>
          <w:sz w:val="32"/>
          <w:szCs w:val="32"/>
        </w:rPr>
        <w:t>. Podobnou roli hrají havarijní tyče, které v případě havárie spadnou do reaktoru a zcela zastaví štěpnou reakci.</w:t>
      </w:r>
      <w:r w:rsidR="00057E10" w:rsidRPr="00D72C86">
        <w:rPr>
          <w:rFonts w:ascii="Times New Roman" w:hAnsi="Times New Roman" w:cs="Times New Roman"/>
          <w:sz w:val="32"/>
          <w:szCs w:val="32"/>
        </w:rPr>
        <w:t xml:space="preserve"> </w:t>
      </w:r>
      <w:r w:rsidR="00057E10" w:rsidRPr="00D72C86">
        <w:rPr>
          <w:rFonts w:ascii="Times New Roman" w:hAnsi="Times New Roman" w:cs="Times New Roman"/>
          <w:i/>
          <w:sz w:val="32"/>
          <w:szCs w:val="32"/>
        </w:rPr>
        <w:t>Chladivo</w:t>
      </w:r>
      <w:r w:rsidR="00057E10" w:rsidRPr="00D72C86">
        <w:rPr>
          <w:rFonts w:ascii="Times New Roman" w:hAnsi="Times New Roman" w:cs="Times New Roman"/>
          <w:sz w:val="32"/>
          <w:szCs w:val="32"/>
        </w:rPr>
        <w:t xml:space="preserve"> je médium určené k odvodu vyrobeného tepla. Konstrukce celého bloku reaktoru je zhotovena z tlakové nádoby odolné vůči teplu a proudu neutronů</w:t>
      </w:r>
      <w:r w:rsidR="008874B9" w:rsidRPr="00D72C86">
        <w:rPr>
          <w:rFonts w:ascii="Times New Roman" w:hAnsi="Times New Roman" w:cs="Times New Roman"/>
          <w:sz w:val="32"/>
          <w:szCs w:val="32"/>
        </w:rPr>
        <w:t xml:space="preserve"> a to vše je uloženo v železobetonové kobce odolné vůči přírodním i umělým katastrofám (zemětřesení, pád letadla).</w:t>
      </w:r>
    </w:p>
    <w:p w:rsidR="008874B9" w:rsidRPr="00D72C86" w:rsidRDefault="00D67F9E"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Vlastní výroba elektrické energie probíhá zpravidla v </w:t>
      </w:r>
      <w:r w:rsidR="00D72C86" w:rsidRPr="00D72C86">
        <w:rPr>
          <w:rFonts w:ascii="Times New Roman" w:hAnsi="Times New Roman" w:cs="Times New Roman"/>
          <w:sz w:val="32"/>
          <w:szCs w:val="32"/>
        </w:rPr>
        <w:t>dvouokruhovém</w:t>
      </w:r>
      <w:r w:rsidRPr="00D72C86">
        <w:rPr>
          <w:rFonts w:ascii="Times New Roman" w:hAnsi="Times New Roman" w:cs="Times New Roman"/>
          <w:sz w:val="32"/>
          <w:szCs w:val="32"/>
        </w:rPr>
        <w:t xml:space="preserve"> systému. Zahřátá voda z reaktoru koluje primárním systémem a svoji energii předává ve výměníku (parogenerátor) vodě v sekundárním okruhu. Teprve v sekundárním okruhu se vyrábí pára, která roztáčí turbínu a vyrábí se elektrická energie. Tento systém minimalizuje možnost úniku radioaktivní vody z primárního okruhu</w:t>
      </w:r>
      <w:r w:rsidR="009C1FF1" w:rsidRPr="00D72C86">
        <w:rPr>
          <w:rFonts w:ascii="Times New Roman" w:hAnsi="Times New Roman" w:cs="Times New Roman"/>
          <w:sz w:val="32"/>
          <w:szCs w:val="32"/>
        </w:rPr>
        <w:t xml:space="preserve"> a zvyšuje tak bezpečnost celého systému. </w:t>
      </w:r>
    </w:p>
    <w:p w:rsidR="00151DF5" w:rsidRPr="00D72C86" w:rsidRDefault="00151DF5"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Celosvětově nejpoužívanějším typem reaktorů (více než polovina) je tlakovodní reaktor VVER s výkonem 1000 MW. Moderátorem i chladivem je voda, výstupní teplota vody z reaktoru je 320 °C. Výměna paliva se provádí při odstaveném reaktoru jednou za 18</w:t>
      </w:r>
      <w:r w:rsidR="000248AE">
        <w:rPr>
          <w:rFonts w:ascii="Times New Roman" w:hAnsi="Times New Roman" w:cs="Times New Roman"/>
          <w:sz w:val="32"/>
          <w:szCs w:val="32"/>
        </w:rPr>
        <w:t>-20</w:t>
      </w:r>
      <w:r w:rsidRPr="00D72C86">
        <w:rPr>
          <w:rFonts w:ascii="Times New Roman" w:hAnsi="Times New Roman" w:cs="Times New Roman"/>
          <w:sz w:val="32"/>
          <w:szCs w:val="32"/>
        </w:rPr>
        <w:t xml:space="preserve"> měsíců, kdy se nahradí 1/3 vyhořelého paliva.</w:t>
      </w:r>
    </w:p>
    <w:p w:rsidR="00D72C86" w:rsidRPr="00D72C86" w:rsidRDefault="00151DF5" w:rsidP="00D72C86">
      <w:pPr>
        <w:spacing w:after="0" w:line="264" w:lineRule="auto"/>
        <w:jc w:val="both"/>
        <w:rPr>
          <w:rFonts w:ascii="Times New Roman" w:hAnsi="Times New Roman" w:cs="Times New Roman"/>
          <w:b/>
          <w:sz w:val="32"/>
          <w:szCs w:val="32"/>
        </w:rPr>
      </w:pPr>
      <w:r w:rsidRPr="00D72C86">
        <w:rPr>
          <w:rFonts w:ascii="Times New Roman" w:hAnsi="Times New Roman" w:cs="Times New Roman"/>
          <w:b/>
          <w:sz w:val="32"/>
          <w:szCs w:val="32"/>
        </w:rPr>
        <w:t>Závěr</w:t>
      </w:r>
    </w:p>
    <w:p w:rsidR="00151DF5" w:rsidRDefault="00151DF5" w:rsidP="00B44E00">
      <w:pPr>
        <w:spacing w:after="0" w:line="264" w:lineRule="auto"/>
        <w:ind w:firstLine="284"/>
        <w:jc w:val="both"/>
        <w:rPr>
          <w:rFonts w:ascii="Times New Roman" w:hAnsi="Times New Roman" w:cs="Times New Roman"/>
          <w:sz w:val="32"/>
          <w:szCs w:val="32"/>
        </w:rPr>
      </w:pPr>
      <w:r w:rsidRPr="00D72C86">
        <w:rPr>
          <w:rFonts w:ascii="Times New Roman" w:hAnsi="Times New Roman" w:cs="Times New Roman"/>
          <w:sz w:val="32"/>
          <w:szCs w:val="32"/>
        </w:rPr>
        <w:t>Principy jaderných štěpných reakcí jsou velmi dobře známy a technologicky dobře zvládnuté. Bezpečnost provozu jaderných elektráren je na velmi vysoké úrovni, celý proces výroby elektrické energie probíhá bez emisí CO</w:t>
      </w:r>
      <w:r w:rsidRPr="00D72C86">
        <w:rPr>
          <w:rFonts w:ascii="Times New Roman" w:hAnsi="Times New Roman" w:cs="Times New Roman"/>
          <w:sz w:val="32"/>
          <w:szCs w:val="32"/>
          <w:vertAlign w:val="subscript"/>
        </w:rPr>
        <w:t>2</w:t>
      </w:r>
      <w:r w:rsidRPr="00D72C86">
        <w:rPr>
          <w:rFonts w:ascii="Times New Roman" w:hAnsi="Times New Roman" w:cs="Times New Roman"/>
          <w:sz w:val="32"/>
          <w:szCs w:val="32"/>
        </w:rPr>
        <w:t xml:space="preserve">. Jediným nebezpečným odpadem je vyhořelé jaderné palivo. Na technologiích jeho dalšího využití v současnosti pracují </w:t>
      </w:r>
      <w:r w:rsidR="00D72C86" w:rsidRPr="00D72C86">
        <w:rPr>
          <w:rFonts w:ascii="Times New Roman" w:hAnsi="Times New Roman" w:cs="Times New Roman"/>
          <w:sz w:val="32"/>
          <w:szCs w:val="32"/>
        </w:rPr>
        <w:t>početné týmy vědců. Hlavním problémem ve využití jaderné energie je tak v současnosti především veřejné mínění.</w:t>
      </w:r>
    </w:p>
    <w:p w:rsidR="00B7590A" w:rsidRDefault="00B7590A" w:rsidP="00B44E00">
      <w:pPr>
        <w:spacing w:after="0" w:line="264" w:lineRule="auto"/>
        <w:ind w:firstLine="284"/>
        <w:jc w:val="both"/>
        <w:rPr>
          <w:rFonts w:ascii="Times New Roman" w:hAnsi="Times New Roman" w:cs="Times New Roman"/>
          <w:sz w:val="32"/>
          <w:szCs w:val="32"/>
        </w:rPr>
      </w:pPr>
    </w:p>
    <w:p w:rsidR="00B7590A" w:rsidRDefault="00B7590A" w:rsidP="00B44E00">
      <w:pPr>
        <w:spacing w:after="0" w:line="264" w:lineRule="auto"/>
        <w:ind w:firstLine="284"/>
        <w:jc w:val="both"/>
        <w:rPr>
          <w:rFonts w:ascii="Times New Roman" w:hAnsi="Times New Roman" w:cs="Times New Roman"/>
          <w:sz w:val="32"/>
          <w:szCs w:val="32"/>
        </w:rPr>
      </w:pPr>
    </w:p>
    <w:p w:rsidR="00B7590A" w:rsidRPr="00D72C86" w:rsidRDefault="00B7590A" w:rsidP="00B44E00">
      <w:pPr>
        <w:spacing w:after="0" w:line="264" w:lineRule="auto"/>
        <w:ind w:firstLine="284"/>
        <w:jc w:val="both"/>
        <w:rPr>
          <w:rFonts w:ascii="Times New Roman" w:hAnsi="Times New Roman" w:cs="Times New Roman"/>
          <w:sz w:val="32"/>
          <w:szCs w:val="32"/>
        </w:rPr>
      </w:pPr>
    </w:p>
    <w:p w:rsidR="00E0313C" w:rsidRPr="00E30170" w:rsidRDefault="00E30170" w:rsidP="00E30170">
      <w:pPr>
        <w:pBdr>
          <w:top w:val="dashSmallGap" w:sz="4" w:space="1" w:color="auto" w:shadow="1"/>
          <w:left w:val="dashSmallGap" w:sz="4" w:space="4" w:color="auto" w:shadow="1"/>
          <w:bottom w:val="dashSmallGap" w:sz="4" w:space="1" w:color="auto" w:shadow="1"/>
          <w:right w:val="dashSmallGap" w:sz="4" w:space="4" w:color="auto" w:shadow="1"/>
        </w:pBdr>
        <w:spacing w:after="0" w:line="360" w:lineRule="auto"/>
        <w:jc w:val="center"/>
        <w:rPr>
          <w:rFonts w:ascii="Kristen ITC" w:hAnsi="Kristen ITC"/>
          <w:sz w:val="52"/>
          <w:szCs w:val="52"/>
        </w:rPr>
      </w:pPr>
      <w:r w:rsidRPr="00E30170">
        <w:rPr>
          <w:rFonts w:ascii="Kristen ITC" w:hAnsi="Kristen ITC"/>
          <w:sz w:val="52"/>
          <w:szCs w:val="52"/>
        </w:rPr>
        <w:t>Ekonomické rozhledy</w:t>
      </w:r>
    </w:p>
    <w:p w:rsidR="00E30170" w:rsidRPr="00E30170" w:rsidRDefault="00E30170" w:rsidP="00E30170">
      <w:pPr>
        <w:pBdr>
          <w:top w:val="dashSmallGap" w:sz="4" w:space="1" w:color="auto" w:shadow="1"/>
          <w:left w:val="dashSmallGap" w:sz="4" w:space="4" w:color="auto" w:shadow="1"/>
          <w:bottom w:val="dashSmallGap" w:sz="4" w:space="1" w:color="auto" w:shadow="1"/>
          <w:right w:val="dashSmallGap" w:sz="4" w:space="4" w:color="auto" w:shadow="1"/>
        </w:pBdr>
        <w:spacing w:after="0" w:line="360" w:lineRule="auto"/>
        <w:rPr>
          <w:rFonts w:ascii="Kristen ITC" w:hAnsi="Kristen ITC"/>
        </w:rPr>
      </w:pPr>
      <w:r w:rsidRPr="00E30170">
        <w:rPr>
          <w:rFonts w:ascii="Kristen ITC" w:hAnsi="Kristen ITC"/>
        </w:rPr>
        <w:t>Tematický m</w:t>
      </w:r>
      <w:r w:rsidRPr="00E30170">
        <w:rPr>
          <w:rFonts w:ascii="Cambria" w:hAnsi="Cambria" w:cs="Cambria"/>
        </w:rPr>
        <w:t>ě</w:t>
      </w:r>
      <w:r w:rsidRPr="00E30170">
        <w:rPr>
          <w:rFonts w:ascii="Kristen ITC" w:hAnsi="Kristen ITC"/>
        </w:rPr>
        <w:t>s</w:t>
      </w:r>
      <w:r w:rsidRPr="00E30170">
        <w:rPr>
          <w:rFonts w:ascii="Kristen ITC" w:hAnsi="Kristen ITC" w:cs="Kristen ITC"/>
        </w:rPr>
        <w:t>í</w:t>
      </w:r>
      <w:r w:rsidRPr="00E30170">
        <w:rPr>
          <w:rFonts w:ascii="Cambria" w:hAnsi="Cambria" w:cs="Cambria"/>
        </w:rPr>
        <w:t>č</w:t>
      </w:r>
      <w:r w:rsidRPr="00E30170">
        <w:rPr>
          <w:rFonts w:ascii="Kristen ITC" w:hAnsi="Kristen ITC"/>
        </w:rPr>
        <w:t>n</w:t>
      </w:r>
      <w:r w:rsidRPr="00E30170">
        <w:rPr>
          <w:rFonts w:ascii="Kristen ITC" w:hAnsi="Kristen ITC" w:cs="Kristen ITC"/>
        </w:rPr>
        <w:t>í</w:t>
      </w:r>
      <w:r w:rsidRPr="00E30170">
        <w:rPr>
          <w:rFonts w:ascii="Kristen ITC" w:hAnsi="Kristen ITC"/>
        </w:rPr>
        <w:t>k liberálních pr</w:t>
      </w:r>
      <w:r w:rsidRPr="00E30170">
        <w:rPr>
          <w:rFonts w:ascii="Cambria" w:hAnsi="Cambria" w:cs="Cambria"/>
        </w:rPr>
        <w:t>ů</w:t>
      </w:r>
      <w:r w:rsidRPr="00E30170">
        <w:rPr>
          <w:rFonts w:ascii="Kristen ITC" w:hAnsi="Kristen ITC"/>
        </w:rPr>
        <w:t>mysln</w:t>
      </w:r>
      <w:r w:rsidRPr="00E30170">
        <w:rPr>
          <w:rFonts w:ascii="Kristen ITC" w:hAnsi="Kristen ITC" w:cs="Kristen ITC"/>
        </w:rPr>
        <w:t>í</w:t>
      </w:r>
      <w:r w:rsidRPr="00E30170">
        <w:rPr>
          <w:rFonts w:ascii="Kristen ITC" w:hAnsi="Kristen ITC"/>
        </w:rPr>
        <w:t>k</w:t>
      </w:r>
      <w:r w:rsidRPr="00E30170">
        <w:rPr>
          <w:rFonts w:ascii="Cambria" w:hAnsi="Cambria" w:cs="Cambria"/>
        </w:rPr>
        <w:t>ů</w:t>
      </w:r>
      <w:r w:rsidRPr="00E30170">
        <w:rPr>
          <w:rFonts w:ascii="Kristen ITC" w:hAnsi="Kristen ITC"/>
        </w:rPr>
        <w:t>, ro</w:t>
      </w:r>
      <w:r w:rsidRPr="00E30170">
        <w:rPr>
          <w:rFonts w:ascii="Cambria" w:hAnsi="Cambria" w:cs="Cambria"/>
        </w:rPr>
        <w:t>č</w:t>
      </w:r>
      <w:r w:rsidRPr="00E30170">
        <w:rPr>
          <w:rFonts w:ascii="Kristen ITC" w:hAnsi="Kristen ITC"/>
        </w:rPr>
        <w:t>n</w:t>
      </w:r>
      <w:r w:rsidRPr="00E30170">
        <w:rPr>
          <w:rFonts w:ascii="Kristen ITC" w:hAnsi="Kristen ITC" w:cs="Kristen ITC"/>
        </w:rPr>
        <w:t>í</w:t>
      </w:r>
      <w:r w:rsidRPr="00E30170">
        <w:rPr>
          <w:rFonts w:ascii="Kristen ITC" w:hAnsi="Kristen ITC"/>
        </w:rPr>
        <w:t xml:space="preserve">k XXII, 2017, </w:t>
      </w:r>
      <w:r w:rsidRPr="00E30170">
        <w:rPr>
          <w:rFonts w:ascii="Cambria" w:hAnsi="Cambria" w:cs="Cambria"/>
        </w:rPr>
        <w:t>č</w:t>
      </w:r>
      <w:r w:rsidRPr="00E30170">
        <w:rPr>
          <w:rFonts w:ascii="Kristen ITC" w:hAnsi="Kristen ITC" w:cs="Kristen ITC"/>
        </w:rPr>
        <w:t>í</w:t>
      </w:r>
      <w:r w:rsidRPr="00E30170">
        <w:rPr>
          <w:rFonts w:ascii="Kristen ITC" w:hAnsi="Kristen ITC"/>
        </w:rPr>
        <w:t>slo listopad</w:t>
      </w:r>
    </w:p>
    <w:p w:rsidR="00E30170" w:rsidRDefault="00E30170" w:rsidP="00604DDF">
      <w:pPr>
        <w:spacing w:after="0" w:line="240" w:lineRule="auto"/>
        <w:jc w:val="center"/>
        <w:rPr>
          <w:b/>
          <w:sz w:val="40"/>
          <w:szCs w:val="40"/>
        </w:rPr>
      </w:pPr>
      <w:r w:rsidRPr="00E30170">
        <w:rPr>
          <w:b/>
          <w:sz w:val="40"/>
          <w:szCs w:val="40"/>
        </w:rPr>
        <w:t>Ekonomika jadern</w:t>
      </w:r>
      <w:r w:rsidR="001077D8">
        <w:rPr>
          <w:b/>
          <w:sz w:val="40"/>
          <w:szCs w:val="40"/>
        </w:rPr>
        <w:t>é</w:t>
      </w:r>
      <w:r w:rsidRPr="00E30170">
        <w:rPr>
          <w:b/>
          <w:sz w:val="40"/>
          <w:szCs w:val="40"/>
        </w:rPr>
        <w:t xml:space="preserve"> elektrár</w:t>
      </w:r>
      <w:r w:rsidR="001077D8">
        <w:rPr>
          <w:b/>
          <w:sz w:val="40"/>
          <w:szCs w:val="40"/>
        </w:rPr>
        <w:t>ny</w:t>
      </w:r>
      <w:r w:rsidRPr="00E30170">
        <w:rPr>
          <w:b/>
          <w:sz w:val="40"/>
          <w:szCs w:val="40"/>
        </w:rPr>
        <w:t xml:space="preserve"> </w:t>
      </w:r>
    </w:p>
    <w:p w:rsidR="00E30170" w:rsidRPr="00E30170" w:rsidRDefault="001077D8" w:rsidP="00604DDF">
      <w:pPr>
        <w:spacing w:after="0" w:line="240" w:lineRule="auto"/>
        <w:jc w:val="center"/>
        <w:rPr>
          <w:b/>
          <w:sz w:val="40"/>
          <w:szCs w:val="40"/>
        </w:rPr>
      </w:pPr>
      <w:r>
        <w:rPr>
          <w:b/>
          <w:sz w:val="40"/>
          <w:szCs w:val="40"/>
        </w:rPr>
        <w:t>po</w:t>
      </w:r>
      <w:r w:rsidR="00E30170" w:rsidRPr="00E30170">
        <w:rPr>
          <w:b/>
          <w:sz w:val="40"/>
          <w:szCs w:val="40"/>
        </w:rPr>
        <w:t xml:space="preserve"> 5 letech</w:t>
      </w:r>
      <w:r>
        <w:rPr>
          <w:b/>
          <w:sz w:val="40"/>
          <w:szCs w:val="40"/>
        </w:rPr>
        <w:t xml:space="preserve"> jejího provozu</w:t>
      </w:r>
    </w:p>
    <w:p w:rsidR="00E30170" w:rsidRDefault="00E30170" w:rsidP="00395DDB">
      <w:pPr>
        <w:spacing w:after="0" w:line="360" w:lineRule="auto"/>
      </w:pPr>
    </w:p>
    <w:p w:rsidR="00E30170" w:rsidRDefault="00E30170" w:rsidP="00395DDB">
      <w:pPr>
        <w:spacing w:after="0" w:line="360" w:lineRule="auto"/>
        <w:rPr>
          <w:rFonts w:ascii="Bookman Old Style" w:hAnsi="Bookman Old Style"/>
        </w:rPr>
        <w:sectPr w:rsidR="00E30170" w:rsidSect="00395DDB">
          <w:type w:val="continuous"/>
          <w:pgSz w:w="11906" w:h="16838"/>
          <w:pgMar w:top="1417" w:right="1417" w:bottom="1417" w:left="1417" w:header="708" w:footer="708" w:gutter="0"/>
          <w:cols w:space="708"/>
          <w:docGrid w:linePitch="360"/>
        </w:sectPr>
      </w:pPr>
    </w:p>
    <w:p w:rsidR="00E30170" w:rsidRDefault="003C2D4D" w:rsidP="00EC73C1">
      <w:pPr>
        <w:spacing w:after="0" w:line="348" w:lineRule="auto"/>
        <w:ind w:firstLine="284"/>
        <w:jc w:val="both"/>
        <w:rPr>
          <w:rFonts w:ascii="Bookman Old Style" w:hAnsi="Bookman Old Style"/>
        </w:rPr>
      </w:pPr>
      <w:r>
        <w:rPr>
          <w:rFonts w:ascii="Bookman Old Style" w:hAnsi="Bookman Old Style"/>
          <w:noProof/>
          <w:lang w:eastAsia="cs-CZ"/>
        </w:rPr>
        <mc:AlternateContent>
          <mc:Choice Requires="wps">
            <w:drawing>
              <wp:anchor distT="0" distB="0" distL="114300" distR="114300" simplePos="0" relativeHeight="251652608" behindDoc="0" locked="0" layoutInCell="1" allowOverlap="1">
                <wp:simplePos x="0" y="0"/>
                <wp:positionH relativeFrom="column">
                  <wp:posOffset>-59986</wp:posOffset>
                </wp:positionH>
                <wp:positionV relativeFrom="paragraph">
                  <wp:posOffset>1271935</wp:posOffset>
                </wp:positionV>
                <wp:extent cx="2655570" cy="723014"/>
                <wp:effectExtent l="0" t="0" r="0" b="1270"/>
                <wp:wrapNone/>
                <wp:docPr id="6" name="Textové pole 6"/>
                <wp:cNvGraphicFramePr/>
                <a:graphic xmlns:a="http://schemas.openxmlformats.org/drawingml/2006/main">
                  <a:graphicData uri="http://schemas.microsoft.com/office/word/2010/wordprocessingShape">
                    <wps:wsp>
                      <wps:cNvSpPr txBox="1"/>
                      <wps:spPr>
                        <a:xfrm>
                          <a:off x="0" y="0"/>
                          <a:ext cx="2655570" cy="7230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2D4D" w:rsidRPr="003C2D4D" w:rsidRDefault="003C2D4D" w:rsidP="003C2D4D">
                            <w:pPr>
                              <w:spacing w:before="120" w:after="0" w:line="348" w:lineRule="auto"/>
                              <w:jc w:val="both"/>
                              <w:rPr>
                                <w:rFonts w:cstheme="minorHAnsi"/>
                                <w:sz w:val="18"/>
                                <w:szCs w:val="18"/>
                              </w:rPr>
                            </w:pPr>
                            <w:bookmarkStart w:id="0" w:name="_GoBack"/>
                            <w:r>
                              <w:rPr>
                                <w:rFonts w:cstheme="minorHAnsi"/>
                                <w:sz w:val="18"/>
                                <w:szCs w:val="18"/>
                              </w:rPr>
                              <w:t>Zdroj:</w:t>
                            </w:r>
                            <w:hyperlink r:id="rId9" w:history="1">
                              <w:r w:rsidRPr="003C2D4D">
                                <w:rPr>
                                  <w:rStyle w:val="Hypertextovodkaz"/>
                                  <w:rFonts w:cstheme="minorHAnsi"/>
                                  <w:sz w:val="18"/>
                                  <w:szCs w:val="18"/>
                                </w:rPr>
                                <w:t>https://commons.wikimedia.org/wiki/File:Overview_of_Dukovany_Nuclear_Power_Plant_in_Dukovany,_T%C5%99eb%C3%AD%C4%8D_District.JPG</w:t>
                              </w:r>
                            </w:hyperlink>
                            <w:r w:rsidRPr="003C2D4D">
                              <w:rPr>
                                <w:rFonts w:cstheme="minorHAnsi"/>
                                <w:sz w:val="18"/>
                                <w:szCs w:val="18"/>
                              </w:rPr>
                              <w:t xml:space="preserve"> </w:t>
                            </w:r>
                          </w:p>
                          <w:bookmarkEnd w:id="0"/>
                          <w:p w:rsidR="003C2D4D" w:rsidRDefault="003C2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left:0;text-align:left;margin-left:-4.7pt;margin-top:100.15pt;width:209.1pt;height:56.9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" filled="f" stroked="f" strokeweight=".5pt">
                <v:textbox>
                  <w:txbxContent>
                    <w:p w:rsidR="003C2D4D" w:rsidRPr="003C2D4D" w:rsidRDefault="003C2D4D" w:rsidP="003C2D4D">
                      <w:pPr>
                        <w:spacing w:before="120" w:after="0" w:line="348" w:lineRule="auto"/>
                        <w:jc w:val="both"/>
                        <w:rPr>
                          <w:rFonts w:cstheme="minorHAnsi"/>
                          <w:sz w:val="18"/>
                          <w:szCs w:val="18"/>
                        </w:rPr>
                      </w:pPr>
                      <w:bookmarkStart w:id="1" w:name="_GoBack"/>
                      <w:r>
                        <w:rPr>
                          <w:rFonts w:cstheme="minorHAnsi"/>
                          <w:sz w:val="18"/>
                          <w:szCs w:val="18"/>
                        </w:rPr>
                        <w:t>Zdroj:</w:t>
                      </w:r>
                      <w:hyperlink r:id="rId10" w:history="1">
                        <w:r w:rsidRPr="003C2D4D">
                          <w:rPr>
                            <w:rStyle w:val="Hypertextovodkaz"/>
                            <w:rFonts w:cstheme="minorHAnsi"/>
                            <w:sz w:val="18"/>
                            <w:szCs w:val="18"/>
                          </w:rPr>
                          <w:t>https://commons.wikimedia.org/wiki/File:Overview_of_Dukovany_Nuclear_Power_Plant_in_Dukovany,_T%C5%99eb%C3%AD%C4%8D_District.JPG</w:t>
                        </w:r>
                      </w:hyperlink>
                      <w:r w:rsidRPr="003C2D4D">
                        <w:rPr>
                          <w:rFonts w:cstheme="minorHAnsi"/>
                          <w:sz w:val="18"/>
                          <w:szCs w:val="18"/>
                        </w:rPr>
                        <w:t xml:space="preserve"> </w:t>
                      </w:r>
                    </w:p>
                    <w:bookmarkEnd w:id="1"/>
                    <w:p w:rsidR="003C2D4D" w:rsidRDefault="003C2D4D"/>
                  </w:txbxContent>
                </v:textbox>
              </v:shape>
            </w:pict>
          </mc:Fallback>
        </mc:AlternateContent>
      </w:r>
      <w:r w:rsidR="00E30170" w:rsidRPr="00E30170">
        <w:rPr>
          <w:rFonts w:ascii="Bookman Old Style" w:hAnsi="Bookman Old Style"/>
        </w:rPr>
        <w:t>V minulém čísle jsme se zabývali ekonomickou rentabil</w:t>
      </w:r>
      <w:r w:rsidR="0028698E">
        <w:rPr>
          <w:rFonts w:ascii="Bookman Old Style" w:hAnsi="Bookman Old Style"/>
        </w:rPr>
        <w:t>itou</w:t>
      </w:r>
      <w:r w:rsidR="00E30170" w:rsidRPr="00E30170">
        <w:rPr>
          <w:rFonts w:ascii="Bookman Old Style" w:hAnsi="Bookman Old Style"/>
        </w:rPr>
        <w:t xml:space="preserve"> uhelných tepelných elektráren, dnes jsme si připravili rozbor jaderné energetiky z pohledu ekonomiky a dosažitelných výkonů v posledních pěti letech.</w:t>
      </w:r>
    </w:p>
    <w:p w:rsidR="003C2D4D" w:rsidRDefault="003C2D4D" w:rsidP="003C2D4D">
      <w:pPr>
        <w:spacing w:before="120" w:after="0" w:line="348" w:lineRule="auto"/>
        <w:jc w:val="both"/>
        <w:rPr>
          <w:rFonts w:ascii="Bookman Old Style" w:hAnsi="Bookman Old Style"/>
        </w:rPr>
      </w:pPr>
      <w:r>
        <w:rPr>
          <w:rFonts w:ascii="Bookman Old Style" w:hAnsi="Bookman Old Style"/>
          <w:noProof/>
          <w:lang w:eastAsia="cs-CZ"/>
        </w:rPr>
        <w:drawing>
          <wp:inline distT="0" distB="0" distL="0" distR="0" wp14:anchorId="71D8C364" wp14:editId="23CCB530">
            <wp:extent cx="2655570" cy="177101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ukovan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2240" cy="1775463"/>
                    </a:xfrm>
                    <a:prstGeom prst="rect">
                      <a:avLst/>
                    </a:prstGeom>
                  </pic:spPr>
                </pic:pic>
              </a:graphicData>
            </a:graphic>
          </wp:inline>
        </w:drawing>
      </w:r>
    </w:p>
    <w:p w:rsidR="0087409D" w:rsidRDefault="003C2D4D" w:rsidP="003C2D4D">
      <w:pPr>
        <w:spacing w:before="120" w:after="0" w:line="348" w:lineRule="auto"/>
        <w:jc w:val="both"/>
        <w:rPr>
          <w:rFonts w:ascii="Bookman Old Style" w:hAnsi="Bookman Old Style"/>
        </w:rPr>
      </w:pPr>
      <w:r>
        <w:rPr>
          <w:rFonts w:ascii="Bookman Old Style" w:hAnsi="Bookman Old Style"/>
        </w:rPr>
        <w:t>N</w:t>
      </w:r>
      <w:r w:rsidR="00D04D07">
        <w:rPr>
          <w:rFonts w:ascii="Bookman Old Style" w:hAnsi="Bookman Old Style"/>
        </w:rPr>
        <w:t>áš stát před 5 lety uvedl do provozu dva bloky jaderné elektrárny typu VVER-1000, každý blok s výkonem 1 000 MW. Náklady na jejich výstavbu dosáhly celkové částky 320 miliard Kč</w:t>
      </w:r>
      <w:r w:rsidR="0087409D">
        <w:rPr>
          <w:rFonts w:ascii="Bookman Old Style" w:hAnsi="Bookman Old Style"/>
        </w:rPr>
        <w:t>, včetně nákladů na půjčku z Evropské rozvojové banky.</w:t>
      </w:r>
    </w:p>
    <w:p w:rsidR="00E30170" w:rsidRDefault="0087409D" w:rsidP="00EC73C1">
      <w:pPr>
        <w:spacing w:after="0" w:line="348" w:lineRule="auto"/>
        <w:ind w:firstLine="284"/>
        <w:jc w:val="both"/>
        <w:rPr>
          <w:rFonts w:ascii="Bookman Old Style" w:hAnsi="Bookman Old Style"/>
        </w:rPr>
      </w:pPr>
      <w:r>
        <w:rPr>
          <w:rFonts w:ascii="Bookman Old Style" w:hAnsi="Bookman Old Style"/>
        </w:rPr>
        <w:t xml:space="preserve">Během pěti let provozu spotřebuje jeden reaktor VVER-1000 palivo s 7 560 kg obohaceného uranu (obsah </w:t>
      </w:r>
      <w:r>
        <w:rPr>
          <w:rFonts w:ascii="Bookman Old Style" w:hAnsi="Bookman Old Style"/>
          <w:vertAlign w:val="superscript"/>
        </w:rPr>
        <w:t>235</w:t>
      </w:r>
      <w:r>
        <w:rPr>
          <w:rFonts w:ascii="Bookman Old Style" w:hAnsi="Bookman Old Style"/>
        </w:rPr>
        <w:t xml:space="preserve">U je 3,9 %). Na každý kilogram výroby takového paliva </w:t>
      </w:r>
      <w:r w:rsidR="0028698E">
        <w:rPr>
          <w:rFonts w:ascii="Bookman Old Style" w:hAnsi="Bookman Old Style"/>
        </w:rPr>
        <w:t xml:space="preserve">je </w:t>
      </w:r>
      <w:r>
        <w:rPr>
          <w:rFonts w:ascii="Bookman Old Style" w:hAnsi="Bookman Old Style"/>
        </w:rPr>
        <w:t>v</w:t>
      </w:r>
      <w:r w:rsidR="0058148A">
        <w:rPr>
          <w:rFonts w:ascii="Bookman Old Style" w:hAnsi="Bookman Old Style"/>
        </w:rPr>
        <w:t> </w:t>
      </w:r>
      <w:r>
        <w:rPr>
          <w:rFonts w:ascii="Bookman Old Style" w:hAnsi="Bookman Old Style"/>
        </w:rPr>
        <w:t>centrifugách potřeba 1 tuny vytěžené uranové suroviny za ceny, které aktuálně platí na světové burze.</w:t>
      </w:r>
    </w:p>
    <w:p w:rsidR="0087409D" w:rsidRDefault="0087409D" w:rsidP="00EC73C1">
      <w:pPr>
        <w:spacing w:after="0" w:line="348" w:lineRule="auto"/>
        <w:ind w:firstLine="284"/>
        <w:jc w:val="both"/>
        <w:rPr>
          <w:rFonts w:ascii="Bookman Old Style" w:hAnsi="Bookman Old Style"/>
        </w:rPr>
      </w:pPr>
      <w:r>
        <w:rPr>
          <w:rFonts w:ascii="Bookman Old Style" w:hAnsi="Bookman Old Style"/>
        </w:rPr>
        <w:t xml:space="preserve">Výměna paliva </w:t>
      </w:r>
      <w:r w:rsidR="008C0124">
        <w:rPr>
          <w:rFonts w:ascii="Bookman Old Style" w:hAnsi="Bookman Old Style"/>
        </w:rPr>
        <w:t xml:space="preserve">v reaktoru </w:t>
      </w:r>
      <w:r>
        <w:rPr>
          <w:rFonts w:ascii="Bookman Old Style" w:hAnsi="Bookman Old Style"/>
        </w:rPr>
        <w:t xml:space="preserve">se provádí </w:t>
      </w:r>
      <w:r w:rsidR="008C0124">
        <w:rPr>
          <w:rFonts w:ascii="Bookman Old Style" w:hAnsi="Bookman Old Style"/>
        </w:rPr>
        <w:t xml:space="preserve">jednou za 20 měsíců a nahradí se </w:t>
      </w:r>
      <w:r>
        <w:rPr>
          <w:rFonts w:ascii="Bookman Old Style" w:hAnsi="Bookman Old Style"/>
        </w:rPr>
        <w:t xml:space="preserve">vždy </w:t>
      </w:r>
      <w:r w:rsidR="008C0124">
        <w:rPr>
          <w:rFonts w:ascii="Bookman Old Style" w:hAnsi="Bookman Old Style"/>
        </w:rPr>
        <w:t>jedna třetina</w:t>
      </w:r>
      <w:r>
        <w:rPr>
          <w:rFonts w:ascii="Bookman Old Style" w:hAnsi="Bookman Old Style"/>
        </w:rPr>
        <w:t xml:space="preserve"> celkového objemu</w:t>
      </w:r>
      <w:r w:rsidR="008C0124">
        <w:rPr>
          <w:rFonts w:ascii="Bookman Old Style" w:hAnsi="Bookman Old Style"/>
        </w:rPr>
        <w:t xml:space="preserve"> paliva v reaktoru. Po dobu pěti let musel být každý reaktor třikrát odstaven na dobu 10 dní, které jsou nezbytné pro výměnu 1/3 palivových tyčí. </w:t>
      </w:r>
    </w:p>
    <w:p w:rsidR="008C0124" w:rsidRDefault="008C0124" w:rsidP="00EC73C1">
      <w:pPr>
        <w:spacing w:after="0" w:line="348" w:lineRule="auto"/>
        <w:ind w:firstLine="284"/>
        <w:jc w:val="both"/>
        <w:rPr>
          <w:rFonts w:ascii="Bookman Old Style" w:hAnsi="Bookman Old Style"/>
        </w:rPr>
      </w:pPr>
      <w:r>
        <w:rPr>
          <w:rFonts w:ascii="Bookman Old Style" w:hAnsi="Bookman Old Style"/>
        </w:rPr>
        <w:t xml:space="preserve">K době nečinnosti elektrárny je potřeba připočítat čas potřebný na standardní údržbu a opravu vzniklých závad. Z těchto důvodů byl </w:t>
      </w:r>
      <w:r w:rsidR="0028698E">
        <w:rPr>
          <w:rFonts w:ascii="Bookman Old Style" w:hAnsi="Bookman Old Style"/>
        </w:rPr>
        <w:t>každý z reaktorů</w:t>
      </w:r>
      <w:r>
        <w:rPr>
          <w:rFonts w:ascii="Bookman Old Style" w:hAnsi="Bookman Old Style"/>
        </w:rPr>
        <w:t xml:space="preserve"> za pět let </w:t>
      </w:r>
      <w:r w:rsidR="0028698E">
        <w:rPr>
          <w:rFonts w:ascii="Bookman Old Style" w:hAnsi="Bookman Old Style"/>
        </w:rPr>
        <w:t xml:space="preserve">své </w:t>
      </w:r>
      <w:r>
        <w:rPr>
          <w:rFonts w:ascii="Bookman Old Style" w:hAnsi="Bookman Old Style"/>
        </w:rPr>
        <w:t xml:space="preserve">činnosti mimo provoz celkem </w:t>
      </w:r>
      <w:r w:rsidR="0028698E">
        <w:rPr>
          <w:rFonts w:ascii="Bookman Old Style" w:hAnsi="Bookman Old Style"/>
        </w:rPr>
        <w:t>115</w:t>
      </w:r>
      <w:r>
        <w:rPr>
          <w:rFonts w:ascii="Bookman Old Style" w:hAnsi="Bookman Old Style"/>
        </w:rPr>
        <w:t xml:space="preserve"> dní. </w:t>
      </w:r>
    </w:p>
    <w:p w:rsidR="00604DDF" w:rsidRDefault="00604DDF" w:rsidP="00EC73C1">
      <w:pPr>
        <w:spacing w:after="0" w:line="348" w:lineRule="auto"/>
        <w:ind w:firstLine="284"/>
        <w:jc w:val="both"/>
        <w:rPr>
          <w:rFonts w:ascii="Bookman Old Style" w:hAnsi="Bookman Old Style"/>
        </w:rPr>
      </w:pPr>
      <w:r>
        <w:rPr>
          <w:rFonts w:ascii="Bookman Old Style" w:hAnsi="Bookman Old Style"/>
        </w:rPr>
        <w:t>K nákladům na provoz jaderné elektrárny nesmíme zapomenout připočítat povinný poplatek 0,05 Kč za každou vyrobenou 1 kWh elektrické energie, který je odváděn do státního fondu na likvidaci vyhořelého nebezpečného paliva.</w:t>
      </w:r>
    </w:p>
    <w:p w:rsidR="00F31C7D" w:rsidRPr="0087409D" w:rsidRDefault="00F31C7D" w:rsidP="00EC73C1">
      <w:pPr>
        <w:spacing w:after="0" w:line="348" w:lineRule="auto"/>
        <w:ind w:firstLine="284"/>
        <w:jc w:val="both"/>
        <w:rPr>
          <w:rFonts w:ascii="Bookman Old Style" w:hAnsi="Bookman Old Style"/>
        </w:rPr>
      </w:pPr>
      <w:r>
        <w:rPr>
          <w:rFonts w:ascii="Bookman Old Style" w:hAnsi="Bookman Old Style"/>
        </w:rPr>
        <w:t>Náklady na běžný provoz</w:t>
      </w:r>
      <w:r w:rsidR="001077D8">
        <w:rPr>
          <w:rFonts w:ascii="Bookman Old Style" w:hAnsi="Bookman Old Style"/>
        </w:rPr>
        <w:t xml:space="preserve"> (platy, údržba, opravy)</w:t>
      </w:r>
      <w:r>
        <w:rPr>
          <w:rFonts w:ascii="Bookman Old Style" w:hAnsi="Bookman Old Style"/>
        </w:rPr>
        <w:t xml:space="preserve"> jaderné elektrárny po dobu dosavadních 5 let byly </w:t>
      </w:r>
      <w:r w:rsidR="0058148A">
        <w:rPr>
          <w:rFonts w:ascii="Bookman Old Style" w:hAnsi="Bookman Old Style"/>
        </w:rPr>
        <w:t>1</w:t>
      </w:r>
      <w:r>
        <w:rPr>
          <w:rFonts w:ascii="Bookman Old Style" w:hAnsi="Bookman Old Style"/>
        </w:rPr>
        <w:t xml:space="preserve">0 miliard Kč, </w:t>
      </w:r>
      <w:r w:rsidR="001077D8">
        <w:rPr>
          <w:rFonts w:ascii="Bookman Old Style" w:hAnsi="Bookman Old Style"/>
        </w:rPr>
        <w:t>předpokládaná životnost je ještě další</w:t>
      </w:r>
      <w:r w:rsidR="00B5074C">
        <w:rPr>
          <w:rFonts w:ascii="Bookman Old Style" w:hAnsi="Bookman Old Style"/>
        </w:rPr>
        <w:t>ch</w:t>
      </w:r>
      <w:r w:rsidR="001077D8">
        <w:rPr>
          <w:rFonts w:ascii="Bookman Old Style" w:hAnsi="Bookman Old Style"/>
        </w:rPr>
        <w:t xml:space="preserve"> minimálně 25 let.</w:t>
      </w:r>
    </w:p>
    <w:p w:rsidR="00E30170" w:rsidRDefault="00E30170" w:rsidP="00EC73C1">
      <w:pPr>
        <w:spacing w:after="0" w:line="348" w:lineRule="auto"/>
        <w:sectPr w:rsidR="00E30170" w:rsidSect="00E30170">
          <w:type w:val="continuous"/>
          <w:pgSz w:w="11906" w:h="16838"/>
          <w:pgMar w:top="1417" w:right="1417" w:bottom="1417" w:left="1417" w:header="708" w:footer="708" w:gutter="0"/>
          <w:cols w:num="2" w:space="708"/>
          <w:docGrid w:linePitch="360"/>
        </w:sectPr>
      </w:pPr>
    </w:p>
    <w:p w:rsidR="00E30170" w:rsidRDefault="00604DDF" w:rsidP="00604DDF">
      <w:pPr>
        <w:spacing w:after="0" w:line="360" w:lineRule="auto"/>
        <w:jc w:val="right"/>
      </w:pPr>
      <w:r>
        <w:t>Autor: Bohumil Nákladový</w:t>
      </w:r>
    </w:p>
    <w:p w:rsidR="00E0313C" w:rsidRPr="004201F5" w:rsidRDefault="006D32D7" w:rsidP="006D32D7">
      <w:pPr>
        <w:spacing w:after="0" w:line="360" w:lineRule="auto"/>
        <w:jc w:val="right"/>
        <w:rPr>
          <w:u w:val="single"/>
        </w:rPr>
      </w:pPr>
      <w:r w:rsidRPr="004201F5">
        <w:rPr>
          <w:u w:val="single"/>
        </w:rPr>
        <w:t>Burzovní věstník, 2018, oddíl A – Nerostné suroviny, číslo 4</w:t>
      </w:r>
    </w:p>
    <w:p w:rsidR="00B7590A" w:rsidRDefault="00B7590A" w:rsidP="006D32D7">
      <w:pPr>
        <w:spacing w:after="0" w:line="360" w:lineRule="auto"/>
        <w:jc w:val="center"/>
        <w:rPr>
          <w:rFonts w:ascii="Times New Roman" w:hAnsi="Times New Roman" w:cs="Times New Roman"/>
          <w:b/>
          <w:sz w:val="44"/>
          <w:szCs w:val="44"/>
        </w:rPr>
      </w:pPr>
    </w:p>
    <w:p w:rsidR="006D32D7" w:rsidRPr="006D32D7" w:rsidRDefault="006D32D7" w:rsidP="006D32D7">
      <w:pPr>
        <w:spacing w:after="0" w:line="360" w:lineRule="auto"/>
        <w:jc w:val="center"/>
        <w:rPr>
          <w:rFonts w:ascii="Times New Roman" w:hAnsi="Times New Roman" w:cs="Times New Roman"/>
          <w:b/>
          <w:sz w:val="44"/>
          <w:szCs w:val="44"/>
        </w:rPr>
      </w:pPr>
      <w:r w:rsidRPr="006D32D7">
        <w:rPr>
          <w:rFonts w:ascii="Times New Roman" w:hAnsi="Times New Roman" w:cs="Times New Roman"/>
          <w:b/>
          <w:sz w:val="44"/>
          <w:szCs w:val="44"/>
        </w:rPr>
        <w:t>Vývoj cen uranu na světovém trhu</w:t>
      </w:r>
    </w:p>
    <w:p w:rsidR="006D32D7" w:rsidRPr="006D32D7" w:rsidRDefault="006D32D7" w:rsidP="006D32D7">
      <w:pPr>
        <w:spacing w:after="0" w:line="240" w:lineRule="auto"/>
        <w:jc w:val="both"/>
        <w:rPr>
          <w:i/>
          <w:sz w:val="24"/>
          <w:szCs w:val="24"/>
        </w:rPr>
      </w:pPr>
      <w:r w:rsidRPr="006D32D7">
        <w:rPr>
          <w:i/>
          <w:sz w:val="24"/>
          <w:szCs w:val="24"/>
        </w:rPr>
        <w:t xml:space="preserve">Každoměsíční souhrnná zpráva o vývoji cen uranové suroviny na světových trzích doplněná o hlavní </w:t>
      </w:r>
      <w:r w:rsidR="00F476D9">
        <w:rPr>
          <w:i/>
          <w:sz w:val="24"/>
          <w:szCs w:val="24"/>
        </w:rPr>
        <w:t>závěry zprávy konsorcia RUP (Regulátor uranového průmyslu)</w:t>
      </w:r>
      <w:r w:rsidRPr="006D32D7">
        <w:rPr>
          <w:i/>
          <w:sz w:val="24"/>
          <w:szCs w:val="24"/>
        </w:rPr>
        <w:t xml:space="preserve"> zabývající se světovými zásobami a prognózami těžby</w:t>
      </w:r>
      <w:r w:rsidR="00F476D9">
        <w:rPr>
          <w:i/>
          <w:sz w:val="24"/>
          <w:szCs w:val="24"/>
        </w:rPr>
        <w:t xml:space="preserve"> uranu</w:t>
      </w:r>
      <w:r w:rsidRPr="006D32D7">
        <w:rPr>
          <w:i/>
          <w:sz w:val="24"/>
          <w:szCs w:val="24"/>
        </w:rPr>
        <w:t xml:space="preserve"> s výhledem na dalších 15 let.</w:t>
      </w:r>
    </w:p>
    <w:p w:rsidR="00E0313C" w:rsidRDefault="00E0313C" w:rsidP="00395DDB">
      <w:pPr>
        <w:spacing w:after="0" w:line="360" w:lineRule="auto"/>
      </w:pPr>
    </w:p>
    <w:p w:rsidR="00604DDF" w:rsidRPr="00072D58" w:rsidRDefault="007C63FF" w:rsidP="00B525CC">
      <w:pPr>
        <w:spacing w:after="0" w:line="240" w:lineRule="auto"/>
        <w:ind w:firstLine="284"/>
        <w:jc w:val="both"/>
        <w:rPr>
          <w:rFonts w:cstheme="minorHAnsi"/>
          <w:sz w:val="28"/>
          <w:szCs w:val="28"/>
        </w:rPr>
      </w:pPr>
      <w:r w:rsidRPr="00072D58">
        <w:rPr>
          <w:rFonts w:cstheme="minorHAnsi"/>
          <w:sz w:val="28"/>
          <w:szCs w:val="28"/>
        </w:rPr>
        <w:t>Předmětem této zprávy je uranová ruda používaná k výrobě obohaceného paliva pro jaderné elektrárny odpovídajícího typu. Po velmi neklidném vývoji cen uranové suroviny v minulém roce, kdy v první polovině roku jsme zaznamenaly nárůst cen z lednových 650 Kč za kilogram na květnových 1 150 Kč za kilogram (téměř 90 %!!!) a následném poklesu v druhém pololetí na průměrnou hodnotu 940 Kč za kilogram, je vývoj v letošním roce velmi příznivý</w:t>
      </w:r>
      <w:r w:rsidR="005440B4" w:rsidRPr="00072D58">
        <w:rPr>
          <w:rFonts w:cstheme="minorHAnsi"/>
          <w:sz w:val="28"/>
          <w:szCs w:val="28"/>
        </w:rPr>
        <w:t xml:space="preserve"> a ceny kolísají v rozptylu do 10</w:t>
      </w:r>
      <w:r w:rsidR="00B525CC" w:rsidRPr="00072D58">
        <w:rPr>
          <w:rFonts w:cstheme="minorHAnsi"/>
          <w:sz w:val="28"/>
          <w:szCs w:val="28"/>
        </w:rPr>
        <w:t> </w:t>
      </w:r>
      <w:r w:rsidR="005440B4" w:rsidRPr="00072D58">
        <w:rPr>
          <w:rFonts w:cstheme="minorHAnsi"/>
          <w:sz w:val="28"/>
          <w:szCs w:val="28"/>
        </w:rPr>
        <w:t>%.</w:t>
      </w:r>
    </w:p>
    <w:p w:rsidR="005440B4" w:rsidRPr="00072D58" w:rsidRDefault="00B525CC" w:rsidP="00B525CC">
      <w:pPr>
        <w:spacing w:after="0" w:line="240" w:lineRule="auto"/>
        <w:ind w:firstLine="284"/>
        <w:jc w:val="both"/>
        <w:rPr>
          <w:rFonts w:cstheme="minorHAnsi"/>
          <w:sz w:val="28"/>
          <w:szCs w:val="28"/>
        </w:rPr>
      </w:pPr>
      <w:r w:rsidRPr="00072D58">
        <w:rPr>
          <w:noProof/>
          <w:sz w:val="28"/>
          <w:szCs w:val="28"/>
          <w:lang w:eastAsia="cs-CZ"/>
        </w:rPr>
        <w:drawing>
          <wp:anchor distT="0" distB="144145" distL="114300" distR="114300" simplePos="0" relativeHeight="251659264" behindDoc="1" locked="0" layoutInCell="1" allowOverlap="1">
            <wp:simplePos x="0" y="0"/>
            <wp:positionH relativeFrom="margin">
              <wp:align>right</wp:align>
            </wp:positionH>
            <wp:positionV relativeFrom="paragraph">
              <wp:posOffset>831850</wp:posOffset>
            </wp:positionV>
            <wp:extent cx="3943350" cy="2209800"/>
            <wp:effectExtent l="0" t="0" r="0" b="0"/>
            <wp:wrapSquare wrapText="bothSides"/>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D1A55" w:rsidRPr="00072D58">
        <w:rPr>
          <w:rFonts w:cstheme="minorHAnsi"/>
          <w:sz w:val="28"/>
          <w:szCs w:val="28"/>
        </w:rPr>
        <w:t xml:space="preserve">Od února tohoto roku došlo k pozvolnému poklesu cen </w:t>
      </w:r>
      <w:r w:rsidR="008D1A55" w:rsidRPr="00072D58">
        <w:rPr>
          <w:rFonts w:cstheme="minorHAnsi"/>
          <w:b/>
          <w:sz w:val="28"/>
          <w:szCs w:val="28"/>
        </w:rPr>
        <w:t>na současných 750</w:t>
      </w:r>
      <w:r w:rsidRPr="00072D58">
        <w:rPr>
          <w:rFonts w:cstheme="minorHAnsi"/>
          <w:b/>
          <w:sz w:val="28"/>
          <w:szCs w:val="28"/>
        </w:rPr>
        <w:t> </w:t>
      </w:r>
      <w:r w:rsidR="008D1A55" w:rsidRPr="00072D58">
        <w:rPr>
          <w:rFonts w:cstheme="minorHAnsi"/>
          <w:b/>
          <w:sz w:val="28"/>
          <w:szCs w:val="28"/>
        </w:rPr>
        <w:t>Kč</w:t>
      </w:r>
      <w:r w:rsidR="008D1A55" w:rsidRPr="00072D58">
        <w:rPr>
          <w:rFonts w:cstheme="minorHAnsi"/>
          <w:sz w:val="28"/>
          <w:szCs w:val="28"/>
        </w:rPr>
        <w:t xml:space="preserve"> za kilogram uranové suroviny. Za stabilizací a mírným poklesem cen stojí oznámení největší kazachstánské těžařské firmy </w:t>
      </w:r>
      <w:proofErr w:type="spellStart"/>
      <w:r w:rsidR="008D1A55" w:rsidRPr="00072D58">
        <w:rPr>
          <w:rFonts w:cstheme="minorHAnsi"/>
          <w:sz w:val="28"/>
          <w:szCs w:val="28"/>
        </w:rPr>
        <w:t>Uranofert</w:t>
      </w:r>
      <w:proofErr w:type="spellEnd"/>
      <w:r w:rsidR="008D1A55" w:rsidRPr="00072D58">
        <w:rPr>
          <w:rFonts w:cstheme="minorHAnsi"/>
          <w:sz w:val="28"/>
          <w:szCs w:val="28"/>
        </w:rPr>
        <w:t xml:space="preserve"> o objevu dalšího ložiska uranových rud se zásobou 50 tisíc tun suroviny. Také australské a kanadské těžařské firmy oznámily ochotu k navýšení těžby, na což reagovala cena suroviny mírným poklesem. </w:t>
      </w:r>
    </w:p>
    <w:p w:rsidR="00B525CC" w:rsidRPr="00072D58" w:rsidRDefault="00072D58" w:rsidP="00B525CC">
      <w:pPr>
        <w:spacing w:after="0" w:line="240" w:lineRule="auto"/>
        <w:ind w:firstLine="284"/>
        <w:jc w:val="both"/>
        <w:rPr>
          <w:rFonts w:cstheme="minorHAnsi"/>
          <w:sz w:val="28"/>
          <w:szCs w:val="28"/>
        </w:rPr>
      </w:pPr>
      <w:r>
        <w:rPr>
          <w:noProof/>
          <w:lang w:eastAsia="cs-CZ"/>
        </w:rPr>
        <mc:AlternateContent>
          <mc:Choice Requires="wps">
            <w:drawing>
              <wp:anchor distT="45720" distB="45720" distL="114300" distR="114300" simplePos="0" relativeHeight="251661312" behindDoc="0" locked="0" layoutInCell="1" allowOverlap="1">
                <wp:simplePos x="0" y="0"/>
                <wp:positionH relativeFrom="margin">
                  <wp:posOffset>1874520</wp:posOffset>
                </wp:positionH>
                <wp:positionV relativeFrom="paragraph">
                  <wp:posOffset>215900</wp:posOffset>
                </wp:positionV>
                <wp:extent cx="3905250" cy="4191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419100"/>
                        </a:xfrm>
                        <a:prstGeom prst="rect">
                          <a:avLst/>
                        </a:prstGeom>
                        <a:solidFill>
                          <a:srgbClr val="FFFFFF"/>
                        </a:solidFill>
                        <a:ln w="9525">
                          <a:noFill/>
                          <a:miter lim="800000"/>
                          <a:headEnd/>
                          <a:tailEnd/>
                        </a:ln>
                      </wps:spPr>
                      <wps:txbx>
                        <w:txbxContent>
                          <w:p w:rsidR="00072D58" w:rsidRDefault="00072D58">
                            <w:r>
                              <w:t>Graf vývoje cen uranu na světovém trhu a předpoklad vývoje cen do roku 2030.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 o:spid="_x0000_s1027" type="#_x0000_t202" style="position:absolute;left:0;text-align:left;margin-left:147.6pt;margin-top:17pt;width:307.5pt;height:3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" stroked="f">
                <v:textbox>
                  <w:txbxContent>
                    <w:p w:rsidR="00072D58" w:rsidRDefault="00072D58">
                      <w:r>
                        <w:t>Graf vývoje cen uranu na světovém trhu a předpoklad vývoje cen do roku 2030.</w:t>
                      </w:r>
                    </w:p>
                  </w:txbxContent>
                </v:textbox>
                <w10:wrap type="square" anchorx="margin"/>
              </v:shape>
            </w:pict>
          </mc:Fallback>
        </mc:AlternateContent>
      </w:r>
      <w:r w:rsidR="00B525CC" w:rsidRPr="00072D58">
        <w:rPr>
          <w:rFonts w:cstheme="minorHAnsi"/>
          <w:sz w:val="28"/>
          <w:szCs w:val="28"/>
        </w:rPr>
        <w:t>Analytici konsorcia RUP se domnívají, že deklarovaný dostatek uranové suroviny bude udržovat ceny v příštím roce 2019 pod hranicí 800 Kč za kilogram. Ve výhledu do roku 2025 se předpokládá zvyšující se tlak na snižování emisí CO</w:t>
      </w:r>
      <w:r w:rsidR="00B525CC" w:rsidRPr="00072D58">
        <w:rPr>
          <w:rFonts w:cstheme="minorHAnsi"/>
          <w:sz w:val="28"/>
          <w:szCs w:val="28"/>
          <w:vertAlign w:val="subscript"/>
        </w:rPr>
        <w:t>2</w:t>
      </w:r>
      <w:r w:rsidR="00B525CC" w:rsidRPr="00072D58">
        <w:rPr>
          <w:rFonts w:cstheme="minorHAnsi"/>
          <w:sz w:val="28"/>
          <w:szCs w:val="28"/>
        </w:rPr>
        <w:t xml:space="preserve"> v energetice a tím i nárůst zájmu o stavbu další bloků jaderných elektráren. Ceny uranové suroviny se tak pravděpodobně dostanou na hodnoty 850 Kč za kilogram a mírně zvyšující trend se předpokládá až do roku 2030 (900 Kč/kg). </w:t>
      </w:r>
    </w:p>
    <w:p w:rsidR="00B525CC" w:rsidRPr="00072D58" w:rsidRDefault="00B525CC" w:rsidP="00B525CC">
      <w:pPr>
        <w:spacing w:after="0" w:line="240" w:lineRule="auto"/>
        <w:ind w:firstLine="284"/>
        <w:jc w:val="both"/>
        <w:rPr>
          <w:rFonts w:cstheme="minorHAnsi"/>
          <w:sz w:val="28"/>
          <w:szCs w:val="28"/>
        </w:rPr>
      </w:pPr>
      <w:r w:rsidRPr="00072D58">
        <w:rPr>
          <w:rFonts w:cstheme="minorHAnsi"/>
          <w:sz w:val="28"/>
          <w:szCs w:val="28"/>
        </w:rPr>
        <w:t xml:space="preserve">V dlouhodobém výhledu je však velká nejistota, zejména s ohledem na možná technická řešení využití již „vyhořelého“ paliva. Pokud by se ve větším měřítku rozšířily tyto technologie, lze předpokládat dramatický pokles cen uranu, který by byl využíván už jen </w:t>
      </w:r>
      <w:r w:rsidR="004201F5">
        <w:rPr>
          <w:rFonts w:cstheme="minorHAnsi"/>
          <w:sz w:val="28"/>
          <w:szCs w:val="28"/>
        </w:rPr>
        <w:t>v </w:t>
      </w:r>
      <w:r w:rsidRPr="00072D58">
        <w:rPr>
          <w:rFonts w:cstheme="minorHAnsi"/>
          <w:sz w:val="28"/>
          <w:szCs w:val="28"/>
        </w:rPr>
        <w:t>dobíhajících „starých“ typech reaktorů.</w:t>
      </w:r>
    </w:p>
    <w:p w:rsidR="0029717C" w:rsidRDefault="0029717C" w:rsidP="00395DDB">
      <w:pPr>
        <w:spacing w:after="0" w:line="360" w:lineRule="auto"/>
      </w:pPr>
    </w:p>
    <w:sectPr w:rsidR="0029717C" w:rsidSect="00395DD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39A" w:rsidRDefault="00CE339A" w:rsidP="00B7590A">
      <w:pPr>
        <w:spacing w:after="0" w:line="240" w:lineRule="auto"/>
      </w:pPr>
      <w:r>
        <w:separator/>
      </w:r>
    </w:p>
  </w:endnote>
  <w:endnote w:type="continuationSeparator" w:id="0">
    <w:p w:rsidR="00CE339A" w:rsidRDefault="00CE339A" w:rsidP="00B7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0A" w:rsidRDefault="00B7590A">
    <w:pPr>
      <w:pStyle w:val="Zpat"/>
    </w:pPr>
    <w:r>
      <w:rPr>
        <w:rFonts w:ascii="Times New Roman" w:hAnsi="Times New Roman" w:cs="Times New Roman"/>
        <w:noProof/>
        <w:sz w:val="24"/>
        <w:szCs w:val="24"/>
        <w:lang w:eastAsia="cs-CZ"/>
      </w:rPr>
      <w:drawing>
        <wp:inline distT="0" distB="0" distL="0" distR="0" wp14:anchorId="18E25881" wp14:editId="3E6A1971">
          <wp:extent cx="3781425" cy="83906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4049" cy="85296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39A" w:rsidRDefault="00CE339A" w:rsidP="00B7590A">
      <w:pPr>
        <w:spacing w:after="0" w:line="240" w:lineRule="auto"/>
      </w:pPr>
      <w:r>
        <w:separator/>
      </w:r>
    </w:p>
  </w:footnote>
  <w:footnote w:type="continuationSeparator" w:id="0">
    <w:p w:rsidR="00CE339A" w:rsidRDefault="00CE339A" w:rsidP="00B75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87354F"/>
    <w:multiLevelType w:val="hybridMultilevel"/>
    <w:tmpl w:val="85F2FC8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DB"/>
    <w:rsid w:val="000248AE"/>
    <w:rsid w:val="00057E10"/>
    <w:rsid w:val="00072D58"/>
    <w:rsid w:val="001077D8"/>
    <w:rsid w:val="00151DF5"/>
    <w:rsid w:val="00176606"/>
    <w:rsid w:val="001D0CE2"/>
    <w:rsid w:val="0028698E"/>
    <w:rsid w:val="00287247"/>
    <w:rsid w:val="0029717C"/>
    <w:rsid w:val="002F1DA6"/>
    <w:rsid w:val="00307024"/>
    <w:rsid w:val="00363100"/>
    <w:rsid w:val="00395DDB"/>
    <w:rsid w:val="003C2D4D"/>
    <w:rsid w:val="004201F5"/>
    <w:rsid w:val="005440B4"/>
    <w:rsid w:val="0058148A"/>
    <w:rsid w:val="00604DDF"/>
    <w:rsid w:val="00674FC8"/>
    <w:rsid w:val="006D32D7"/>
    <w:rsid w:val="00715C5C"/>
    <w:rsid w:val="00797461"/>
    <w:rsid w:val="007C63FF"/>
    <w:rsid w:val="00801738"/>
    <w:rsid w:val="00807547"/>
    <w:rsid w:val="00817C5F"/>
    <w:rsid w:val="0087409D"/>
    <w:rsid w:val="008874B9"/>
    <w:rsid w:val="008C0124"/>
    <w:rsid w:val="008D1A55"/>
    <w:rsid w:val="009C1FF1"/>
    <w:rsid w:val="00A803C1"/>
    <w:rsid w:val="00B04DE9"/>
    <w:rsid w:val="00B21D86"/>
    <w:rsid w:val="00B44E00"/>
    <w:rsid w:val="00B5074C"/>
    <w:rsid w:val="00B525CC"/>
    <w:rsid w:val="00B654BF"/>
    <w:rsid w:val="00B7590A"/>
    <w:rsid w:val="00C625FA"/>
    <w:rsid w:val="00CE339A"/>
    <w:rsid w:val="00D04D07"/>
    <w:rsid w:val="00D67F9E"/>
    <w:rsid w:val="00D72C86"/>
    <w:rsid w:val="00E0313C"/>
    <w:rsid w:val="00E30170"/>
    <w:rsid w:val="00EC73C1"/>
    <w:rsid w:val="00F154B9"/>
    <w:rsid w:val="00F31C7D"/>
    <w:rsid w:val="00F47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5189A-E795-480B-864C-F53E2A93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9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717C"/>
    <w:pPr>
      <w:ind w:left="720"/>
      <w:contextualSpacing/>
    </w:pPr>
  </w:style>
  <w:style w:type="paragraph" w:styleId="Normlnweb">
    <w:name w:val="Normal (Web)"/>
    <w:basedOn w:val="Normln"/>
    <w:uiPriority w:val="99"/>
    <w:semiHidden/>
    <w:unhideWhenUsed/>
    <w:rsid w:val="00E031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z">
    <w:name w:val="vz"/>
    <w:basedOn w:val="Standardnpsmoodstavce"/>
    <w:rsid w:val="00E0313C"/>
  </w:style>
  <w:style w:type="character" w:styleId="Zdraznn">
    <w:name w:val="Emphasis"/>
    <w:basedOn w:val="Standardnpsmoodstavce"/>
    <w:uiPriority w:val="20"/>
    <w:qFormat/>
    <w:rsid w:val="00E0313C"/>
    <w:rPr>
      <w:i/>
      <w:iCs/>
    </w:rPr>
  </w:style>
  <w:style w:type="character" w:styleId="Siln">
    <w:name w:val="Strong"/>
    <w:basedOn w:val="Standardnpsmoodstavce"/>
    <w:uiPriority w:val="22"/>
    <w:qFormat/>
    <w:rsid w:val="00E0313C"/>
    <w:rPr>
      <w:b/>
      <w:bCs/>
    </w:rPr>
  </w:style>
  <w:style w:type="paragraph" w:styleId="Textbubliny">
    <w:name w:val="Balloon Text"/>
    <w:basedOn w:val="Normln"/>
    <w:link w:val="TextbublinyChar"/>
    <w:uiPriority w:val="99"/>
    <w:semiHidden/>
    <w:unhideWhenUsed/>
    <w:rsid w:val="00817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7C5F"/>
    <w:rPr>
      <w:rFonts w:ascii="Segoe UI" w:hAnsi="Segoe UI" w:cs="Segoe UI"/>
      <w:sz w:val="18"/>
      <w:szCs w:val="18"/>
    </w:rPr>
  </w:style>
  <w:style w:type="paragraph" w:styleId="Zhlav">
    <w:name w:val="header"/>
    <w:basedOn w:val="Normln"/>
    <w:link w:val="ZhlavChar"/>
    <w:uiPriority w:val="99"/>
    <w:unhideWhenUsed/>
    <w:rsid w:val="00B759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90A"/>
  </w:style>
  <w:style w:type="paragraph" w:styleId="Zpat">
    <w:name w:val="footer"/>
    <w:basedOn w:val="Normln"/>
    <w:link w:val="ZpatChar"/>
    <w:uiPriority w:val="99"/>
    <w:unhideWhenUsed/>
    <w:rsid w:val="00B7590A"/>
    <w:pPr>
      <w:tabs>
        <w:tab w:val="center" w:pos="4536"/>
        <w:tab w:val="right" w:pos="9072"/>
      </w:tabs>
      <w:spacing w:after="0" w:line="240" w:lineRule="auto"/>
    </w:pPr>
  </w:style>
  <w:style w:type="character" w:customStyle="1" w:styleId="ZpatChar">
    <w:name w:val="Zápatí Char"/>
    <w:basedOn w:val="Standardnpsmoodstavce"/>
    <w:link w:val="Zpat"/>
    <w:uiPriority w:val="99"/>
    <w:rsid w:val="00B7590A"/>
  </w:style>
  <w:style w:type="character" w:styleId="Hypertextovodkaz">
    <w:name w:val="Hyperlink"/>
    <w:basedOn w:val="Standardnpsmoodstavce"/>
    <w:uiPriority w:val="99"/>
    <w:unhideWhenUsed/>
    <w:rsid w:val="003C2D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073049">
      <w:bodyDiv w:val="1"/>
      <w:marLeft w:val="0"/>
      <w:marRight w:val="0"/>
      <w:marTop w:val="0"/>
      <w:marBottom w:val="0"/>
      <w:divBdr>
        <w:top w:val="none" w:sz="0" w:space="0" w:color="auto"/>
        <w:left w:val="none" w:sz="0" w:space="0" w:color="auto"/>
        <w:bottom w:val="none" w:sz="0" w:space="0" w:color="auto"/>
        <w:right w:val="none" w:sz="0" w:space="0" w:color="auto"/>
      </w:divBdr>
    </w:div>
    <w:div w:id="19703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commons.wikimedia.org/wiki/File:Overview_of_Dukovany_Nuclear_Power_Plant_in_Dukovany,_T%C5%99eb%C3%AD%C4%8D_District.JPG" TargetMode="External"/><Relationship Id="rId4" Type="http://schemas.openxmlformats.org/officeDocument/2006/relationships/settings" Target="settings.xml"/><Relationship Id="rId9" Type="http://schemas.openxmlformats.org/officeDocument/2006/relationships/hyperlink" Target="https://commons.wikimedia.org/wiki/File:Overview_of_Dukovany_Nuclear_Power_Plant_in_Dukovany,_T%C5%99eb%C3%AD%C4%8D_District.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List1!$B$1</c:f>
              <c:strCache>
                <c:ptCount val="1"/>
                <c:pt idx="0">
                  <c:v>cena za 1 kg uranové suroviny (Kč)</c:v>
                </c:pt>
              </c:strCache>
            </c:strRef>
          </c:tx>
          <c:spPr>
            <a:solidFill>
              <a:schemeClr val="accent1"/>
            </a:solidFill>
            <a:ln>
              <a:noFill/>
            </a:ln>
            <a:effectLst/>
            <a:sp3d/>
          </c:spPr>
          <c:invertIfNegative val="0"/>
          <c:cat>
            <c:strRef>
              <c:f>List1!$A$2:$A$10</c:f>
              <c:strCache>
                <c:ptCount val="9"/>
                <c:pt idx="0">
                  <c:v>2. kvart. 2017</c:v>
                </c:pt>
                <c:pt idx="1">
                  <c:v>3. kvart. 2017</c:v>
                </c:pt>
                <c:pt idx="2">
                  <c:v>4. kvart. 2017</c:v>
                </c:pt>
                <c:pt idx="3">
                  <c:v>1. kvart. 2018</c:v>
                </c:pt>
                <c:pt idx="4">
                  <c:v>2. kvart. 2018</c:v>
                </c:pt>
                <c:pt idx="5">
                  <c:v>3. kvart. 2018</c:v>
                </c:pt>
                <c:pt idx="6">
                  <c:v>výhled 2019</c:v>
                </c:pt>
                <c:pt idx="7">
                  <c:v>výhled 2025</c:v>
                </c:pt>
                <c:pt idx="8">
                  <c:v>výhled 2030</c:v>
                </c:pt>
              </c:strCache>
            </c:strRef>
          </c:cat>
          <c:val>
            <c:numRef>
              <c:f>List1!$B$2:$B$10</c:f>
              <c:numCache>
                <c:formatCode>_("Kč"* #,##0_);_("Kč"* \(#,##0\);_("Kč"* "-"_);_(@_)</c:formatCode>
                <c:ptCount val="9"/>
                <c:pt idx="0">
                  <c:v>1150</c:v>
                </c:pt>
                <c:pt idx="1">
                  <c:v>980</c:v>
                </c:pt>
                <c:pt idx="2">
                  <c:v>900</c:v>
                </c:pt>
                <c:pt idx="3">
                  <c:v>860</c:v>
                </c:pt>
                <c:pt idx="4">
                  <c:v>810</c:v>
                </c:pt>
                <c:pt idx="5">
                  <c:v>750</c:v>
                </c:pt>
                <c:pt idx="6">
                  <c:v>780</c:v>
                </c:pt>
                <c:pt idx="7">
                  <c:v>850</c:v>
                </c:pt>
                <c:pt idx="8">
                  <c:v>900</c:v>
                </c:pt>
              </c:numCache>
            </c:numRef>
          </c:val>
        </c:ser>
        <c:dLbls>
          <c:showLegendKey val="0"/>
          <c:showVal val="0"/>
          <c:showCatName val="0"/>
          <c:showSerName val="0"/>
          <c:showPercent val="0"/>
          <c:showBubbleSize val="0"/>
        </c:dLbls>
        <c:gapWidth val="150"/>
        <c:shape val="box"/>
        <c:axId val="524889152"/>
        <c:axId val="524891112"/>
        <c:axId val="0"/>
      </c:bar3DChart>
      <c:catAx>
        <c:axId val="524889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24891112"/>
        <c:crosses val="autoZero"/>
        <c:auto val="1"/>
        <c:lblAlgn val="ctr"/>
        <c:lblOffset val="100"/>
        <c:noMultiLvlLbl val="0"/>
      </c:catAx>
      <c:valAx>
        <c:axId val="524891112"/>
        <c:scaling>
          <c:orientation val="minMax"/>
        </c:scaling>
        <c:delete val="0"/>
        <c:axPos val="l"/>
        <c:majorGridlines>
          <c:spPr>
            <a:ln w="9525" cap="flat" cmpd="sng" algn="ctr">
              <a:solidFill>
                <a:schemeClr val="tx1">
                  <a:lumMod val="15000"/>
                  <a:lumOff val="85000"/>
                </a:schemeClr>
              </a:solidFill>
              <a:round/>
            </a:ln>
            <a:effectLst/>
          </c:spPr>
        </c:majorGridlines>
        <c:numFmt formatCode="_(&quot;Kč&quot;* #,##0_);_(&quot;Kč&quot;* \(#,##0\);_(&quot;Kč&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2488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4267-C474-4134-A5DB-324571B8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7</Pages>
  <Words>1478</Words>
  <Characters>8725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Vávra Václav</dc:creator>
  <cp:keywords/>
  <dc:description/>
  <cp:lastModifiedBy>Lokajová Aneta</cp:lastModifiedBy>
  <cp:revision>31</cp:revision>
  <cp:lastPrinted>2020-11-26T11:15:00Z</cp:lastPrinted>
  <dcterms:created xsi:type="dcterms:W3CDTF">2018-11-21T12:39:00Z</dcterms:created>
  <dcterms:modified xsi:type="dcterms:W3CDTF">2020-11-26T12:18:00Z</dcterms:modified>
</cp:coreProperties>
</file>