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40F97" w14:textId="77777777" w:rsidR="00AC4A35" w:rsidRPr="00AC4A35" w:rsidRDefault="00AC4A35" w:rsidP="00AC4A35">
      <w:pPr>
        <w:pStyle w:val="Nadpis1"/>
        <w:rPr>
          <w:rFonts w:ascii="NimbusSan" w:hAnsi="NimbusSan"/>
          <w:noProof/>
          <w:color w:val="002060"/>
          <w:lang w:eastAsia="cs-CZ"/>
        </w:rPr>
      </w:pPr>
      <w:r w:rsidRPr="00AC4A35">
        <w:rPr>
          <w:rFonts w:ascii="NimbusSan" w:hAnsi="NimbusSan"/>
          <w:noProof/>
          <w:color w:val="002060"/>
          <w:sz w:val="250"/>
          <w:szCs w:val="250"/>
          <w:lang w:eastAsia="cs-CZ"/>
        </w:rPr>
        <w:drawing>
          <wp:anchor distT="0" distB="0" distL="114300" distR="114300" simplePos="0" relativeHeight="251659264" behindDoc="0" locked="0" layoutInCell="1" allowOverlap="1" wp14:anchorId="4A839AD6" wp14:editId="3941D550">
            <wp:simplePos x="0" y="0"/>
            <wp:positionH relativeFrom="margin">
              <wp:posOffset>3810</wp:posOffset>
            </wp:positionH>
            <wp:positionV relativeFrom="paragraph">
              <wp:posOffset>66040</wp:posOffset>
            </wp:positionV>
            <wp:extent cx="5760720" cy="115316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C4A35">
        <w:rPr>
          <w:rFonts w:ascii="NimbusSan" w:hAnsi="NimbusSan"/>
          <w:noProof/>
          <w:color w:val="002060"/>
          <w:lang w:eastAsia="cs-CZ"/>
        </w:rPr>
        <w:t>Noc v království FYCHEBI – Science show</w:t>
      </w:r>
    </w:p>
    <w:p w14:paraId="03A6D1D3" w14:textId="77777777" w:rsidR="00AC4A35" w:rsidRDefault="00AC4A35" w:rsidP="00AC4A35">
      <w:pPr>
        <w:pStyle w:val="Nadpis1"/>
        <w:rPr>
          <w:rFonts w:ascii="NimbusSan" w:hAnsi="NimbusSan"/>
          <w:noProof/>
          <w:color w:val="002060"/>
          <w:lang w:eastAsia="cs-CZ"/>
        </w:rPr>
      </w:pPr>
      <w:r w:rsidRPr="00AC4A35">
        <w:rPr>
          <w:rFonts w:ascii="NimbusSan" w:hAnsi="NimbusSan"/>
          <w:noProof/>
          <w:color w:val="002060"/>
          <w:lang w:eastAsia="cs-CZ"/>
        </w:rPr>
        <w:t>Příloha: technické poznámky k show Tajemství světla</w:t>
      </w:r>
    </w:p>
    <w:p w14:paraId="31CC4772" w14:textId="77777777" w:rsidR="001D61E5" w:rsidRDefault="001D61E5" w:rsidP="001D61E5">
      <w:pPr>
        <w:rPr>
          <w:lang w:eastAsia="cs-CZ"/>
        </w:rPr>
      </w:pPr>
    </w:p>
    <w:p w14:paraId="04DDB84F" w14:textId="7DE5EBC9" w:rsidR="001D61E5" w:rsidRPr="005004C0" w:rsidRDefault="001D61E5" w:rsidP="001D61E5">
      <w:pPr>
        <w:rPr>
          <w:rFonts w:ascii="NimbusSan" w:hAnsi="NimbusSan"/>
          <w:lang w:eastAsia="cs-CZ"/>
        </w:rPr>
      </w:pPr>
      <w:r w:rsidRPr="005004C0">
        <w:rPr>
          <w:rFonts w:ascii="NimbusSan" w:hAnsi="NimbusSan"/>
          <w:lang w:eastAsia="cs-CZ"/>
        </w:rPr>
        <w:t xml:space="preserve">Realizátoři musí být minimálně dva (podmínkou je nahrát si předem repliky třetí osoby/vypravěče/na záznam). </w:t>
      </w:r>
    </w:p>
    <w:p w14:paraId="48F464A6" w14:textId="77777777" w:rsidR="000A7DB7" w:rsidRPr="005004C0" w:rsidRDefault="000A7DB7" w:rsidP="000A7DB7">
      <w:pPr>
        <w:pStyle w:val="Normlnweb1"/>
        <w:spacing w:before="0" w:after="160"/>
        <w:rPr>
          <w:rFonts w:ascii="NimbusSan" w:hAnsi="NimbusSan" w:cs="Arial"/>
          <w:bCs/>
          <w:sz w:val="18"/>
          <w:szCs w:val="18"/>
        </w:rPr>
      </w:pPr>
    </w:p>
    <w:p w14:paraId="62C605C0" w14:textId="77777777" w:rsidR="000A7DB7" w:rsidRPr="005004C0" w:rsidRDefault="000A7DB7" w:rsidP="000A7DB7">
      <w:pPr>
        <w:pStyle w:val="Normlnweb1"/>
        <w:spacing w:before="0" w:after="160"/>
        <w:rPr>
          <w:rFonts w:ascii="NimbusSan" w:hAnsi="NimbusSan" w:cs="Arial"/>
          <w:b/>
          <w:bCs/>
          <w:sz w:val="22"/>
          <w:szCs w:val="22"/>
        </w:rPr>
      </w:pPr>
      <w:r w:rsidRPr="005004C0">
        <w:rPr>
          <w:rFonts w:ascii="NimbusSan" w:hAnsi="NimbusSan" w:cs="Arial"/>
          <w:b/>
          <w:bCs/>
          <w:sz w:val="22"/>
          <w:szCs w:val="22"/>
        </w:rPr>
        <w:t>Charakteristika postav:</w:t>
      </w:r>
    </w:p>
    <w:p w14:paraId="61D78199" w14:textId="77777777" w:rsidR="001D61E5" w:rsidRPr="005004C0" w:rsidRDefault="001D61E5" w:rsidP="000A7DB7">
      <w:pPr>
        <w:pStyle w:val="Normlnweb1"/>
        <w:spacing w:before="0" w:after="160"/>
        <w:rPr>
          <w:rFonts w:ascii="NimbusSan" w:hAnsi="NimbusSan" w:cs="Arial"/>
          <w:b/>
          <w:bCs/>
          <w:sz w:val="22"/>
          <w:szCs w:val="22"/>
        </w:rPr>
      </w:pPr>
    </w:p>
    <w:p w14:paraId="2393A52C" w14:textId="21E60960" w:rsidR="000A7DB7" w:rsidRPr="005004C0" w:rsidRDefault="000A7DB7" w:rsidP="000A7DB7">
      <w:pPr>
        <w:pStyle w:val="Normlnweb1"/>
        <w:spacing w:before="0" w:after="160"/>
        <w:rPr>
          <w:rFonts w:ascii="NimbusSan" w:hAnsi="NimbusSan" w:cs="Arial"/>
          <w:bCs/>
          <w:sz w:val="22"/>
          <w:szCs w:val="22"/>
        </w:rPr>
      </w:pPr>
      <w:r w:rsidRPr="005004C0">
        <w:rPr>
          <w:rFonts w:ascii="NimbusSan" w:hAnsi="NimbusSan" w:cs="Arial"/>
          <w:bCs/>
          <w:sz w:val="22"/>
          <w:szCs w:val="22"/>
        </w:rPr>
        <w:t xml:space="preserve">1: Vědečtější, flegmatik, není do všeho </w:t>
      </w:r>
      <w:proofErr w:type="spellStart"/>
      <w:r w:rsidRPr="005004C0">
        <w:rPr>
          <w:rFonts w:ascii="NimbusSan" w:hAnsi="NimbusSan" w:cs="Arial"/>
          <w:bCs/>
          <w:sz w:val="22"/>
          <w:szCs w:val="22"/>
        </w:rPr>
        <w:t>hrrr</w:t>
      </w:r>
      <w:proofErr w:type="spellEnd"/>
      <w:r w:rsidRPr="005004C0">
        <w:rPr>
          <w:rFonts w:ascii="NimbusSan" w:hAnsi="NimbusSan" w:cs="Arial"/>
          <w:bCs/>
          <w:sz w:val="22"/>
          <w:szCs w:val="22"/>
        </w:rPr>
        <w:t xml:space="preserve">, </w:t>
      </w:r>
      <w:r w:rsidR="001D61E5" w:rsidRPr="005004C0">
        <w:rPr>
          <w:rFonts w:ascii="NimbusSan" w:hAnsi="NimbusSan" w:cs="Arial"/>
          <w:bCs/>
          <w:sz w:val="22"/>
          <w:szCs w:val="22"/>
        </w:rPr>
        <w:t xml:space="preserve">styl </w:t>
      </w:r>
      <w:r w:rsidR="005D6B6C">
        <w:rPr>
          <w:rFonts w:ascii="NimbusSan" w:hAnsi="NimbusSan" w:cs="Arial"/>
          <w:bCs/>
          <w:sz w:val="22"/>
          <w:szCs w:val="22"/>
        </w:rPr>
        <w:t xml:space="preserve">dvakrát </w:t>
      </w:r>
      <w:r w:rsidRPr="005004C0">
        <w:rPr>
          <w:rFonts w:ascii="NimbusSan" w:hAnsi="NimbusSan" w:cs="Arial"/>
          <w:bCs/>
          <w:sz w:val="22"/>
          <w:szCs w:val="22"/>
        </w:rPr>
        <w:t>měř, jednou řež, rád nad věcmi dumá.</w:t>
      </w:r>
    </w:p>
    <w:p w14:paraId="7234539C" w14:textId="77777777" w:rsidR="000A7DB7" w:rsidRPr="005004C0" w:rsidRDefault="000A7DB7" w:rsidP="000A7DB7">
      <w:pPr>
        <w:pStyle w:val="Normlnweb1"/>
        <w:spacing w:before="0" w:after="160"/>
        <w:rPr>
          <w:rFonts w:ascii="NimbusSan" w:hAnsi="NimbusSan" w:cs="Arial"/>
          <w:bCs/>
          <w:sz w:val="22"/>
          <w:szCs w:val="22"/>
        </w:rPr>
      </w:pPr>
      <w:r w:rsidRPr="005004C0">
        <w:rPr>
          <w:rFonts w:ascii="NimbusSan" w:hAnsi="NimbusSan" w:cs="Arial"/>
          <w:bCs/>
          <w:sz w:val="22"/>
          <w:szCs w:val="22"/>
        </w:rPr>
        <w:t>2: Strašpytel, splašenec, když už se rozjede, tak do toho jde po hlavě, rád šmejdí a hledá. Show táhne energeticky vpřed.</w:t>
      </w:r>
    </w:p>
    <w:p w14:paraId="5C788493" w14:textId="77777777" w:rsidR="00EA0B57" w:rsidRPr="005004C0" w:rsidRDefault="00EA0B57" w:rsidP="000A7DB7">
      <w:pPr>
        <w:pStyle w:val="Normlnweb1"/>
        <w:spacing w:before="0" w:after="160"/>
        <w:rPr>
          <w:rFonts w:ascii="NimbusSan" w:hAnsi="NimbusSan" w:cs="Arial"/>
          <w:bCs/>
          <w:sz w:val="22"/>
          <w:szCs w:val="22"/>
        </w:rPr>
      </w:pPr>
      <w:r w:rsidRPr="005004C0">
        <w:rPr>
          <w:rFonts w:ascii="NimbusSan" w:hAnsi="NimbusSan" w:cs="Arial"/>
          <w:bCs/>
          <w:sz w:val="22"/>
          <w:szCs w:val="22"/>
        </w:rPr>
        <w:t>3: Uvaděč/vypravěč/hlas skříně.</w:t>
      </w:r>
    </w:p>
    <w:p w14:paraId="1682F3D1" w14:textId="77777777" w:rsidR="001D61E5" w:rsidRPr="005004C0" w:rsidRDefault="001D61E5" w:rsidP="000A7DB7">
      <w:pPr>
        <w:pStyle w:val="Normlnweb1"/>
        <w:spacing w:before="0" w:after="160"/>
        <w:rPr>
          <w:rFonts w:ascii="NimbusSan" w:hAnsi="NimbusSan" w:cs="Arial"/>
          <w:b/>
          <w:bCs/>
          <w:sz w:val="22"/>
          <w:szCs w:val="22"/>
        </w:rPr>
      </w:pPr>
    </w:p>
    <w:p w14:paraId="38D0486E" w14:textId="77777777" w:rsidR="000A7DB7" w:rsidRPr="005004C0" w:rsidRDefault="001D61E5" w:rsidP="000A7DB7">
      <w:pPr>
        <w:pStyle w:val="Normlnweb1"/>
        <w:spacing w:before="0" w:after="160"/>
        <w:rPr>
          <w:rFonts w:ascii="NimbusSan" w:hAnsi="NimbusSan" w:cs="Arial"/>
          <w:b/>
          <w:bCs/>
          <w:sz w:val="22"/>
          <w:szCs w:val="22"/>
        </w:rPr>
      </w:pPr>
      <w:r w:rsidRPr="005004C0">
        <w:rPr>
          <w:rFonts w:ascii="NimbusSan" w:hAnsi="NimbusSan" w:cs="Arial"/>
          <w:b/>
          <w:bCs/>
          <w:sz w:val="22"/>
          <w:szCs w:val="22"/>
        </w:rPr>
        <w:t>Poznámky k scénáři:</w:t>
      </w:r>
    </w:p>
    <w:p w14:paraId="297783F2" w14:textId="77777777" w:rsidR="001D61E5" w:rsidRPr="005004C0" w:rsidRDefault="001D61E5" w:rsidP="000A7DB7">
      <w:pPr>
        <w:pStyle w:val="Normlnweb1"/>
        <w:numPr>
          <w:ilvl w:val="0"/>
          <w:numId w:val="2"/>
        </w:numPr>
        <w:spacing w:before="0" w:after="160"/>
        <w:rPr>
          <w:rFonts w:ascii="NimbusSan" w:hAnsi="NimbusSan" w:cs="Arial"/>
          <w:bCs/>
          <w:sz w:val="22"/>
          <w:szCs w:val="22"/>
        </w:rPr>
      </w:pPr>
      <w:r w:rsidRPr="005004C0">
        <w:rPr>
          <w:rFonts w:ascii="NimbusSan" w:hAnsi="NimbusSan" w:cs="Arial"/>
          <w:bCs/>
          <w:sz w:val="22"/>
          <w:szCs w:val="22"/>
        </w:rPr>
        <w:t xml:space="preserve">Při usazování diváků na sedadla necháváme pološero způsobené otevřenými dveřmi do divadla vědy, poté zcela zatemníme. Představení začíná v úplné tmě.  </w:t>
      </w:r>
    </w:p>
    <w:p w14:paraId="690DA88A" w14:textId="77777777" w:rsidR="000A7DB7" w:rsidRPr="005004C0" w:rsidRDefault="001D61E5" w:rsidP="000A7DB7">
      <w:pPr>
        <w:pStyle w:val="Normlnweb1"/>
        <w:numPr>
          <w:ilvl w:val="0"/>
          <w:numId w:val="2"/>
        </w:numPr>
        <w:spacing w:before="0" w:after="160"/>
        <w:rPr>
          <w:rFonts w:ascii="NimbusSan" w:hAnsi="NimbusSan" w:cs="Arial"/>
          <w:bCs/>
          <w:sz w:val="22"/>
          <w:szCs w:val="22"/>
        </w:rPr>
      </w:pPr>
      <w:r w:rsidRPr="005004C0">
        <w:rPr>
          <w:rFonts w:ascii="NimbusSan" w:hAnsi="NimbusSan" w:cs="Arial"/>
          <w:bCs/>
          <w:sz w:val="22"/>
          <w:szCs w:val="22"/>
        </w:rPr>
        <w:t xml:space="preserve">Realizátoři v rolích starších adeptů nejsou vůbec vidět, </w:t>
      </w:r>
      <w:r w:rsidR="000A7DB7" w:rsidRPr="005004C0">
        <w:rPr>
          <w:rFonts w:ascii="NimbusSan" w:hAnsi="NimbusSan" w:cs="Arial"/>
          <w:bCs/>
          <w:sz w:val="22"/>
          <w:szCs w:val="22"/>
        </w:rPr>
        <w:t>čekají na výstup u zadních dveří v</w:t>
      </w:r>
      <w:r w:rsidR="00EA0B57" w:rsidRPr="005004C0">
        <w:rPr>
          <w:rFonts w:ascii="NimbusSan" w:hAnsi="NimbusSan" w:cs="Arial"/>
          <w:bCs/>
          <w:sz w:val="22"/>
          <w:szCs w:val="22"/>
        </w:rPr>
        <w:t> </w:t>
      </w:r>
      <w:r w:rsidR="000A7DB7" w:rsidRPr="005004C0">
        <w:rPr>
          <w:rFonts w:ascii="NimbusSan" w:hAnsi="NimbusSan" w:cs="Arial"/>
          <w:bCs/>
          <w:sz w:val="22"/>
          <w:szCs w:val="22"/>
        </w:rPr>
        <w:t>divadle</w:t>
      </w:r>
      <w:r w:rsidR="00EA0B57" w:rsidRPr="005004C0">
        <w:rPr>
          <w:rFonts w:ascii="NimbusSan" w:hAnsi="NimbusSan" w:cs="Arial"/>
          <w:bCs/>
          <w:sz w:val="22"/>
          <w:szCs w:val="22"/>
        </w:rPr>
        <w:t>,</w:t>
      </w:r>
      <w:r w:rsidR="000A7DB7" w:rsidRPr="005004C0">
        <w:rPr>
          <w:rFonts w:ascii="NimbusSan" w:hAnsi="NimbusSan" w:cs="Arial"/>
          <w:bCs/>
          <w:sz w:val="22"/>
          <w:szCs w:val="22"/>
        </w:rPr>
        <w:t xml:space="preserve"> </w:t>
      </w:r>
      <w:r w:rsidR="00EA0B57" w:rsidRPr="005004C0">
        <w:rPr>
          <w:rFonts w:ascii="NimbusSan" w:hAnsi="NimbusSan" w:cs="Arial"/>
          <w:bCs/>
          <w:sz w:val="22"/>
          <w:szCs w:val="22"/>
        </w:rPr>
        <w:t>poté</w:t>
      </w:r>
      <w:r w:rsidR="000A7DB7" w:rsidRPr="005004C0">
        <w:rPr>
          <w:rFonts w:ascii="NimbusSan" w:hAnsi="NimbusSan" w:cs="Arial"/>
          <w:bCs/>
          <w:sz w:val="22"/>
          <w:szCs w:val="22"/>
        </w:rPr>
        <w:t xml:space="preserve"> vycházejí hlasitými kroky</w:t>
      </w:r>
      <w:r w:rsidRPr="005004C0">
        <w:rPr>
          <w:rFonts w:ascii="NimbusSan" w:hAnsi="NimbusSan" w:cs="Arial"/>
          <w:bCs/>
          <w:sz w:val="22"/>
          <w:szCs w:val="22"/>
        </w:rPr>
        <w:t>.</w:t>
      </w:r>
    </w:p>
    <w:p w14:paraId="4C0796DD" w14:textId="77777777" w:rsidR="004579BE" w:rsidRPr="005004C0" w:rsidRDefault="004579BE" w:rsidP="000A7DB7">
      <w:pPr>
        <w:pStyle w:val="Normlnweb1"/>
        <w:numPr>
          <w:ilvl w:val="0"/>
          <w:numId w:val="2"/>
        </w:numPr>
        <w:spacing w:before="0" w:after="160"/>
        <w:rPr>
          <w:rFonts w:ascii="NimbusSan" w:hAnsi="NimbusSan" w:cs="Arial"/>
          <w:bCs/>
          <w:sz w:val="22"/>
          <w:szCs w:val="22"/>
        </w:rPr>
      </w:pPr>
      <w:r w:rsidRPr="005004C0">
        <w:rPr>
          <w:rFonts w:ascii="NimbusSan" w:hAnsi="NimbusSan" w:cs="Arial"/>
          <w:bCs/>
          <w:sz w:val="22"/>
          <w:szCs w:val="22"/>
        </w:rPr>
        <w:t xml:space="preserve">Klíčovou rekvizitou pro uvedení programu je upravená skříň. Jednak tvoří výrazný </w:t>
      </w:r>
      <w:proofErr w:type="spellStart"/>
      <w:r w:rsidRPr="005004C0">
        <w:rPr>
          <w:rFonts w:ascii="NimbusSan" w:hAnsi="NimbusSan" w:cs="Arial"/>
          <w:bCs/>
          <w:sz w:val="22"/>
          <w:szCs w:val="22"/>
        </w:rPr>
        <w:t>atmosferický</w:t>
      </w:r>
      <w:proofErr w:type="spellEnd"/>
      <w:r w:rsidRPr="005004C0">
        <w:rPr>
          <w:rFonts w:ascii="NimbusSan" w:hAnsi="NimbusSan" w:cs="Arial"/>
          <w:bCs/>
          <w:sz w:val="22"/>
          <w:szCs w:val="22"/>
        </w:rPr>
        <w:t xml:space="preserve"> prvek, také slouží jako zakryté místo pro nasvícení pláštěnky a zejména v ní na konci představení oba realizátoři mizí. Vhodné je použití staré stabilní šatní skříně s dvoudvéřovým otvíráním, kterou vevnitř olepíme alobalem a zavedeme sem UV zářivky a instalujeme cedulky „únikový východ“. Druhou zadní stranu skříně netvoří stěna, nýbrž pouze zavěšená černá látka: realizátoři tak mohou efektně zmizet za skříň. Pro lepší manipulaci doporučujeme skříň namontovat na pojízdnou platformu s nízkými kancelářskými kolečky s brzdičkou.</w:t>
      </w:r>
    </w:p>
    <w:p w14:paraId="5A33893B" w14:textId="2614F3BA" w:rsidR="001D61E5" w:rsidRPr="005004C0" w:rsidRDefault="004579BE" w:rsidP="000A7DB7">
      <w:pPr>
        <w:pStyle w:val="Normlnweb1"/>
        <w:numPr>
          <w:ilvl w:val="0"/>
          <w:numId w:val="2"/>
        </w:numPr>
        <w:spacing w:before="0" w:after="160"/>
        <w:rPr>
          <w:rFonts w:ascii="NimbusSan" w:hAnsi="NimbusSan" w:cs="Arial"/>
          <w:bCs/>
          <w:sz w:val="22"/>
          <w:szCs w:val="22"/>
        </w:rPr>
      </w:pPr>
      <w:r w:rsidRPr="005004C0">
        <w:rPr>
          <w:rFonts w:ascii="NimbusSan" w:hAnsi="NimbusSan" w:cs="Arial"/>
          <w:bCs/>
          <w:sz w:val="22"/>
          <w:szCs w:val="22"/>
        </w:rPr>
        <w:t xml:space="preserve">Všechny pokusy kromě „svítící pláštěnky“ a závěrečného záblesku a zmizení se provádí před diváky otevřeně, tj. </w:t>
      </w:r>
      <w:r w:rsidR="005D6B6C">
        <w:rPr>
          <w:rFonts w:ascii="NimbusSan" w:hAnsi="NimbusSan" w:cs="Arial"/>
          <w:bCs/>
          <w:sz w:val="22"/>
          <w:szCs w:val="22"/>
        </w:rPr>
        <w:t>s</w:t>
      </w:r>
      <w:r w:rsidRPr="005004C0">
        <w:rPr>
          <w:rFonts w:ascii="NimbusSan" w:hAnsi="NimbusSan" w:cs="Arial"/>
          <w:bCs/>
          <w:sz w:val="22"/>
          <w:szCs w:val="22"/>
        </w:rPr>
        <w:t xml:space="preserve"> vysvětlováním, co </w:t>
      </w:r>
      <w:proofErr w:type="gramStart"/>
      <w:r w:rsidRPr="005004C0">
        <w:rPr>
          <w:rFonts w:ascii="NimbusSan" w:hAnsi="NimbusSan" w:cs="Arial"/>
          <w:bCs/>
          <w:sz w:val="22"/>
          <w:szCs w:val="22"/>
        </w:rPr>
        <w:t>je</w:t>
      </w:r>
      <w:proofErr w:type="gramEnd"/>
      <w:r w:rsidRPr="005004C0">
        <w:rPr>
          <w:rFonts w:ascii="NimbusSan" w:hAnsi="NimbusSan" w:cs="Arial"/>
          <w:bCs/>
          <w:sz w:val="22"/>
          <w:szCs w:val="22"/>
        </w:rPr>
        <w:t xml:space="preserve"> co za látku a co právě před jejich zraky probíhá. </w:t>
      </w:r>
    </w:p>
    <w:p w14:paraId="06247A53" w14:textId="2BC235A6" w:rsidR="004579BE" w:rsidRPr="005004C0" w:rsidRDefault="004579BE" w:rsidP="000A7DB7">
      <w:pPr>
        <w:pStyle w:val="Normlnweb1"/>
        <w:numPr>
          <w:ilvl w:val="0"/>
          <w:numId w:val="2"/>
        </w:numPr>
        <w:spacing w:before="0" w:after="160"/>
        <w:rPr>
          <w:rFonts w:ascii="NimbusSan" w:hAnsi="NimbusSan" w:cs="Arial"/>
          <w:bCs/>
          <w:sz w:val="22"/>
          <w:szCs w:val="22"/>
        </w:rPr>
      </w:pPr>
      <w:r w:rsidRPr="005004C0">
        <w:rPr>
          <w:rFonts w:ascii="NimbusSan" w:hAnsi="NimbusSan" w:cs="Arial"/>
          <w:bCs/>
          <w:sz w:val="22"/>
          <w:szCs w:val="22"/>
        </w:rPr>
        <w:t>U „svítící pláštěnky“ se realizátor musí (v době</w:t>
      </w:r>
      <w:r w:rsidR="005D6B6C">
        <w:rPr>
          <w:rFonts w:ascii="NimbusSan" w:hAnsi="NimbusSan" w:cs="Arial"/>
          <w:bCs/>
          <w:sz w:val="22"/>
          <w:szCs w:val="22"/>
        </w:rPr>
        <w:t>,</w:t>
      </w:r>
      <w:r w:rsidRPr="005004C0">
        <w:rPr>
          <w:rFonts w:ascii="NimbusSan" w:hAnsi="NimbusSan" w:cs="Arial"/>
          <w:bCs/>
          <w:sz w:val="22"/>
          <w:szCs w:val="22"/>
        </w:rPr>
        <w:t xml:space="preserve"> kdy druhý uvádějící provádí pokus s bublinou „led a LED“) nasvítit mimo zraky diváků. Stačí krátká expozice (lampu pro </w:t>
      </w:r>
      <w:r w:rsidRPr="005004C0">
        <w:rPr>
          <w:rFonts w:ascii="NimbusSan" w:hAnsi="NimbusSan" w:cs="Arial"/>
          <w:bCs/>
          <w:sz w:val="22"/>
          <w:szCs w:val="22"/>
        </w:rPr>
        <w:lastRenderedPageBreak/>
        <w:t>nasvícení můžete umístit právě do skříňové rekvizity). Ujistěte se, že do skříně skutečně není z hlediště vidět.</w:t>
      </w:r>
    </w:p>
    <w:p w14:paraId="4075661E" w14:textId="77777777" w:rsidR="001D61E5" w:rsidRPr="005004C0" w:rsidRDefault="004579BE" w:rsidP="000A7DB7">
      <w:pPr>
        <w:pStyle w:val="Normlnweb1"/>
        <w:numPr>
          <w:ilvl w:val="0"/>
          <w:numId w:val="2"/>
        </w:numPr>
        <w:spacing w:before="0" w:after="160"/>
        <w:rPr>
          <w:rFonts w:ascii="NimbusSan" w:hAnsi="NimbusSan" w:cs="Arial"/>
          <w:bCs/>
          <w:sz w:val="22"/>
          <w:szCs w:val="22"/>
        </w:rPr>
      </w:pPr>
      <w:r w:rsidRPr="005004C0">
        <w:rPr>
          <w:rFonts w:ascii="NimbusSan" w:hAnsi="NimbusSan" w:cs="Arial"/>
          <w:bCs/>
          <w:sz w:val="22"/>
          <w:szCs w:val="22"/>
        </w:rPr>
        <w:t xml:space="preserve">U závěrečného pokusu je nutné zachovat posloupnost úkonů tak, aby vygradovalo napětí, např. takto: </w:t>
      </w:r>
    </w:p>
    <w:p w14:paraId="72DB6DEE" w14:textId="77777777" w:rsidR="004579BE" w:rsidRDefault="004579BE" w:rsidP="000A7DB7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1: „</w:t>
      </w:r>
      <w:r w:rsidR="000A7DB7" w:rsidRPr="004579BE">
        <w:rPr>
          <w:rFonts w:ascii="Arial" w:hAnsi="Arial" w:cs="Arial"/>
          <w:bCs/>
          <w:i/>
          <w:color w:val="000000" w:themeColor="text1"/>
          <w:sz w:val="22"/>
          <w:szCs w:val="22"/>
        </w:rPr>
        <w:t>Hele, támhle jsou nějaký cedulky, posviť tam</w:t>
      </w:r>
      <w:r w:rsidR="000A7DB7" w:rsidRPr="001D61E5">
        <w:rPr>
          <w:rFonts w:ascii="Arial" w:hAnsi="Arial" w:cs="Arial"/>
          <w:bCs/>
          <w:color w:val="000000" w:themeColor="text1"/>
          <w:sz w:val="22"/>
          <w:szCs w:val="22"/>
        </w:rPr>
        <w:t xml:space="preserve">!“ </w:t>
      </w:r>
    </w:p>
    <w:p w14:paraId="671525EA" w14:textId="77777777" w:rsidR="000A7DB7" w:rsidRPr="004579BE" w:rsidRDefault="000A7DB7" w:rsidP="000A7DB7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579BE">
        <w:rPr>
          <w:rFonts w:ascii="Arial" w:hAnsi="Arial" w:cs="Arial"/>
          <w:bCs/>
          <w:color w:val="000000" w:themeColor="text1"/>
          <w:sz w:val="22"/>
          <w:szCs w:val="22"/>
        </w:rPr>
        <w:t xml:space="preserve">2: </w:t>
      </w: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Svítí na šipky na dveřích.</w:t>
      </w:r>
      <w:r w:rsidRPr="004579BE">
        <w:rPr>
          <w:rFonts w:ascii="Arial" w:hAnsi="Arial" w:cs="Arial"/>
          <w:bCs/>
          <w:color w:val="000000" w:themeColor="text1"/>
          <w:sz w:val="22"/>
          <w:szCs w:val="22"/>
        </w:rPr>
        <w:t xml:space="preserve"> „</w:t>
      </w:r>
      <w:r w:rsidRPr="004579BE">
        <w:rPr>
          <w:rFonts w:ascii="Arial" w:hAnsi="Arial" w:cs="Arial"/>
          <w:bCs/>
          <w:i/>
          <w:color w:val="000000" w:themeColor="text1"/>
          <w:sz w:val="22"/>
          <w:szCs w:val="22"/>
        </w:rPr>
        <w:t>No jo, tam jsou šipky a vedou do skříně</w:t>
      </w:r>
      <w:r w:rsidRPr="004579BE">
        <w:rPr>
          <w:rFonts w:ascii="Arial" w:hAnsi="Arial" w:cs="Arial"/>
          <w:bCs/>
          <w:color w:val="000000" w:themeColor="text1"/>
          <w:sz w:val="22"/>
          <w:szCs w:val="22"/>
        </w:rPr>
        <w:t>.“</w:t>
      </w:r>
    </w:p>
    <w:p w14:paraId="315C75EC" w14:textId="77777777" w:rsidR="000A7DB7" w:rsidRPr="001D61E5" w:rsidRDefault="000A7DB7" w:rsidP="004579BE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D61E5">
        <w:rPr>
          <w:rFonts w:ascii="Arial" w:hAnsi="Arial" w:cs="Arial"/>
          <w:bCs/>
          <w:color w:val="000000" w:themeColor="text1"/>
          <w:sz w:val="22"/>
          <w:szCs w:val="22"/>
        </w:rPr>
        <w:t xml:space="preserve">1: </w:t>
      </w:r>
      <w:r w:rsidRPr="004579BE">
        <w:rPr>
          <w:rFonts w:ascii="Arial" w:hAnsi="Arial" w:cs="Arial"/>
          <w:bCs/>
          <w:i/>
          <w:color w:val="000000" w:themeColor="text1"/>
          <w:sz w:val="22"/>
          <w:szCs w:val="22"/>
        </w:rPr>
        <w:t>„To bychom tam asi měli jít. Tak dem.“</w:t>
      </w:r>
    </w:p>
    <w:p w14:paraId="4324B880" w14:textId="596CC733" w:rsidR="004579BE" w:rsidRDefault="004579BE" w:rsidP="004579BE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2: „</w:t>
      </w: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Já si to vezmu</w:t>
      </w:r>
      <w:r w:rsidR="005D6B6C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s</w:t>
      </w:r>
      <w:r w:rsidRPr="004579BE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sebou.“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A7DB7"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Bere baňku s</w:t>
      </w: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0A7DB7"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chemiluminiscencí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2C6D133" w14:textId="77777777" w:rsidR="000A7DB7" w:rsidRPr="001D61E5" w:rsidRDefault="000A7DB7" w:rsidP="004579BE">
      <w:pPr>
        <w:pStyle w:val="Normlnweb1"/>
        <w:spacing w:before="0" w:after="160"/>
        <w:ind w:left="144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D61E5">
        <w:rPr>
          <w:rFonts w:ascii="Arial" w:hAnsi="Arial" w:cs="Arial"/>
          <w:bCs/>
          <w:color w:val="000000" w:themeColor="text1"/>
          <w:sz w:val="22"/>
          <w:szCs w:val="22"/>
        </w:rPr>
        <w:t xml:space="preserve"> „</w:t>
      </w:r>
      <w:r w:rsidRPr="005004C0">
        <w:rPr>
          <w:rFonts w:ascii="Arial" w:hAnsi="Arial" w:cs="Arial"/>
          <w:bCs/>
          <w:i/>
          <w:color w:val="000000" w:themeColor="text1"/>
          <w:sz w:val="22"/>
          <w:szCs w:val="22"/>
        </w:rPr>
        <w:t>Ale trochu se bojím.“</w:t>
      </w:r>
    </w:p>
    <w:p w14:paraId="50549567" w14:textId="77777777" w:rsidR="000A7DB7" w:rsidRPr="001D61E5" w:rsidRDefault="000A7DB7" w:rsidP="005004C0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D61E5">
        <w:rPr>
          <w:rFonts w:ascii="Arial" w:hAnsi="Arial" w:cs="Arial"/>
          <w:bCs/>
          <w:color w:val="000000" w:themeColor="text1"/>
          <w:sz w:val="22"/>
          <w:szCs w:val="22"/>
        </w:rPr>
        <w:t xml:space="preserve">1: </w:t>
      </w: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Bere blikačku, posvítí na </w:t>
      </w:r>
      <w:r w:rsidRPr="001D61E5">
        <w:rPr>
          <w:rFonts w:ascii="Arial" w:hAnsi="Arial" w:cs="Arial"/>
          <w:bCs/>
          <w:color w:val="000000" w:themeColor="text1"/>
          <w:sz w:val="22"/>
          <w:szCs w:val="22"/>
        </w:rPr>
        <w:t xml:space="preserve">2 </w:t>
      </w:r>
      <w:r w:rsidRPr="005004C0">
        <w:rPr>
          <w:rFonts w:ascii="Arial" w:hAnsi="Arial" w:cs="Arial"/>
          <w:bCs/>
          <w:i/>
          <w:color w:val="000000" w:themeColor="text1"/>
          <w:sz w:val="22"/>
          <w:szCs w:val="22"/>
        </w:rPr>
        <w:t>„Neboj, jistím tě zezadu.“</w:t>
      </w:r>
    </w:p>
    <w:p w14:paraId="57F45E44" w14:textId="77777777" w:rsidR="000A7DB7" w:rsidRPr="005004C0" w:rsidRDefault="005004C0" w:rsidP="005004C0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/>
          <w:bCs/>
          <w:color w:val="000000"/>
          <w:sz w:val="22"/>
          <w:szCs w:val="22"/>
        </w:rPr>
      </w:pPr>
      <w:r w:rsidRPr="005004C0">
        <w:rPr>
          <w:rFonts w:ascii="Arial" w:hAnsi="Arial" w:cs="Arial"/>
          <w:b/>
          <w:bCs/>
          <w:color w:val="000000"/>
          <w:sz w:val="22"/>
          <w:szCs w:val="22"/>
        </w:rPr>
        <w:t>Oba realizátoři l</w:t>
      </w:r>
      <w:r w:rsidR="000A7DB7" w:rsidRPr="005004C0">
        <w:rPr>
          <w:rFonts w:ascii="Arial" w:hAnsi="Arial" w:cs="Arial"/>
          <w:b/>
          <w:bCs/>
          <w:color w:val="000000"/>
          <w:sz w:val="22"/>
          <w:szCs w:val="22"/>
        </w:rPr>
        <w:t>ezou do skříně. Nejprve tam vleze dvojka a pak jednička.</w:t>
      </w:r>
    </w:p>
    <w:p w14:paraId="54D14C57" w14:textId="77777777" w:rsidR="000A7DB7" w:rsidRPr="005004C0" w:rsidRDefault="000A7DB7" w:rsidP="005004C0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D61E5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Pomalu zavírá dveře. Zavře dveře. </w:t>
      </w:r>
    </w:p>
    <w:p w14:paraId="7C6A862F" w14:textId="77777777" w:rsidR="000A7DB7" w:rsidRPr="005004C0" w:rsidRDefault="000A7DB7" w:rsidP="005004C0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2: Dvojka ro</w:t>
      </w:r>
      <w:r w:rsid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žíhá UV zářivky. </w:t>
      </w:r>
    </w:p>
    <w:p w14:paraId="1DAABE73" w14:textId="77777777" w:rsidR="000A7DB7" w:rsidRPr="005004C0" w:rsidRDefault="000A7DB7" w:rsidP="005004C0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1: </w:t>
      </w:r>
      <w:r w:rsid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Oba prolézají falešnou zadní stranou skříně do prostoru za ní. </w:t>
      </w: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A59018B" w14:textId="77777777" w:rsidR="000A7DB7" w:rsidRPr="005004C0" w:rsidRDefault="001C65E2" w:rsidP="005004C0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0A7DB7"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Ozve se p</w:t>
      </w:r>
      <w:r w:rsidR="000A7DB7"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ekelný smích</w:t>
      </w:r>
      <w:r w:rsid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(vypravěčův nebo z nahrávky).</w:t>
      </w:r>
    </w:p>
    <w:p w14:paraId="039CFB14" w14:textId="58ECF096" w:rsidR="000A7DB7" w:rsidRPr="005004C0" w:rsidRDefault="005004C0" w:rsidP="005004C0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2: Zapaluje směs </w:t>
      </w: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metanolu a </w:t>
      </w:r>
      <w:proofErr w:type="spellStart"/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trimethylboratu</w:t>
      </w:r>
      <w:proofErr w:type="spellEnd"/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(směs se z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apaluje </w:t>
      </w:r>
      <w:proofErr w:type="spellStart"/>
      <w:r w:rsidR="0075750D">
        <w:rPr>
          <w:rFonts w:ascii="Arial" w:hAnsi="Arial" w:cs="Arial"/>
          <w:b/>
          <w:bCs/>
          <w:color w:val="000000" w:themeColor="text1"/>
          <w:sz w:val="22"/>
          <w:szCs w:val="22"/>
        </w:rPr>
        <w:t>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umkorffovým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induktorem).</w:t>
      </w:r>
    </w:p>
    <w:p w14:paraId="3858EFFB" w14:textId="77777777" w:rsidR="000A7DB7" w:rsidRPr="005004C0" w:rsidRDefault="000A7DB7" w:rsidP="005004C0">
      <w:pPr>
        <w:pStyle w:val="Normlnweb1"/>
        <w:numPr>
          <w:ilvl w:val="1"/>
          <w:numId w:val="2"/>
        </w:numPr>
        <w:spacing w:before="0" w:after="1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1: Zároveň při tom zhasíná skříň.</w:t>
      </w:r>
    </w:p>
    <w:p w14:paraId="46FB2F20" w14:textId="77777777" w:rsidR="000C6B3C" w:rsidRPr="005004C0" w:rsidRDefault="005004C0" w:rsidP="005004C0">
      <w:pPr>
        <w:pStyle w:val="Normlnweb1"/>
        <w:numPr>
          <w:ilvl w:val="1"/>
          <w:numId w:val="2"/>
        </w:numPr>
        <w:spacing w:before="0" w:after="160"/>
        <w:rPr>
          <w:color w:val="000000" w:themeColor="text1"/>
          <w:sz w:val="22"/>
          <w:szCs w:val="22"/>
        </w:rPr>
      </w:pP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2: Čeká 10 sekund </w:t>
      </w:r>
      <w:r w:rsidR="000A7DB7"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 </w:t>
      </w:r>
      <w:r w:rsidRPr="005004C0">
        <w:rPr>
          <w:rFonts w:ascii="Arial" w:hAnsi="Arial" w:cs="Arial"/>
          <w:b/>
          <w:bCs/>
          <w:color w:val="000000" w:themeColor="text1"/>
          <w:sz w:val="22"/>
          <w:szCs w:val="22"/>
        </w:rPr>
        <w:t>pak dálkově rozsvítí světla v místnosti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</w:p>
    <w:p w14:paraId="2D4BA848" w14:textId="77777777" w:rsidR="005004C0" w:rsidRPr="001D61E5" w:rsidRDefault="005004C0" w:rsidP="005004C0">
      <w:pPr>
        <w:pStyle w:val="Normlnweb1"/>
        <w:spacing w:before="0" w:after="160"/>
        <w:ind w:left="1440"/>
        <w:rPr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(oba realizátoři zůstávají schovaní, dokud publikum neopustí prostor)</w:t>
      </w:r>
    </w:p>
    <w:sectPr w:rsidR="005004C0" w:rsidRPr="001D6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88983" w14:textId="77777777" w:rsidR="0037121F" w:rsidRDefault="0037121F" w:rsidP="001D61E5">
      <w:pPr>
        <w:spacing w:after="0" w:line="240" w:lineRule="auto"/>
      </w:pPr>
      <w:r>
        <w:separator/>
      </w:r>
    </w:p>
  </w:endnote>
  <w:endnote w:type="continuationSeparator" w:id="0">
    <w:p w14:paraId="748CBD77" w14:textId="77777777" w:rsidR="0037121F" w:rsidRDefault="0037121F" w:rsidP="001D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altName w:val="Calibri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66B3D" w14:textId="77777777" w:rsidR="001D61E5" w:rsidRPr="001D61E5" w:rsidRDefault="001D61E5" w:rsidP="001D61E5">
    <w:pPr>
      <w:pStyle w:val="Zpat"/>
    </w:pPr>
    <w:r>
      <w:rPr>
        <w:noProof/>
        <w:lang w:eastAsia="cs-CZ"/>
      </w:rPr>
      <w:drawing>
        <wp:inline distT="0" distB="0" distL="0" distR="0" wp14:anchorId="364A6126" wp14:editId="2F5F33F4">
          <wp:extent cx="5760720" cy="115355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3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78633" w14:textId="77777777" w:rsidR="0037121F" w:rsidRDefault="0037121F" w:rsidP="001D61E5">
      <w:pPr>
        <w:spacing w:after="0" w:line="240" w:lineRule="auto"/>
      </w:pPr>
      <w:r>
        <w:separator/>
      </w:r>
    </w:p>
  </w:footnote>
  <w:footnote w:type="continuationSeparator" w:id="0">
    <w:p w14:paraId="3B533AF4" w14:textId="77777777" w:rsidR="0037121F" w:rsidRDefault="0037121F" w:rsidP="001D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772753A3"/>
    <w:multiLevelType w:val="hybridMultilevel"/>
    <w:tmpl w:val="C9763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B7"/>
    <w:rsid w:val="000A7DB7"/>
    <w:rsid w:val="000C6B3C"/>
    <w:rsid w:val="001C65E2"/>
    <w:rsid w:val="001D61E5"/>
    <w:rsid w:val="0037121F"/>
    <w:rsid w:val="004579BE"/>
    <w:rsid w:val="005004C0"/>
    <w:rsid w:val="0059196F"/>
    <w:rsid w:val="005D6B6C"/>
    <w:rsid w:val="0075750D"/>
    <w:rsid w:val="00AC4A35"/>
    <w:rsid w:val="00D1329F"/>
    <w:rsid w:val="00EA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AF8D"/>
  <w15:chartTrackingRefBased/>
  <w15:docId w15:val="{244BA831-8D6D-4D8A-BF39-E89961E5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DB7"/>
    <w:pPr>
      <w:suppressAutoHyphens/>
    </w:pPr>
    <w:rPr>
      <w:rFonts w:ascii="Calibri" w:eastAsia="SimSun" w:hAnsi="Calibri" w:cs="Times New Roman"/>
      <w:kern w:val="1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C4A35"/>
    <w:pPr>
      <w:keepNext/>
      <w:keepLines/>
      <w:suppressAutoHyphens w:val="0"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0A7DB7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0A7DB7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EA0B5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0B5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C4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D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61E5"/>
    <w:rPr>
      <w:rFonts w:ascii="Calibri" w:eastAsia="SimSun" w:hAnsi="Calibri" w:cs="Times New Roman"/>
      <w:kern w:val="1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1D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61E5"/>
    <w:rPr>
      <w:rFonts w:ascii="Calibri" w:eastAsia="SimSu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Dražan Sven</dc:creator>
  <cp:keywords/>
  <dc:description/>
  <cp:lastModifiedBy>Dražan Sven</cp:lastModifiedBy>
  <cp:revision>7</cp:revision>
  <dcterms:created xsi:type="dcterms:W3CDTF">2019-10-28T13:24:00Z</dcterms:created>
  <dcterms:modified xsi:type="dcterms:W3CDTF">2020-10-29T16:35:00Z</dcterms:modified>
</cp:coreProperties>
</file>